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13557531"/>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0107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13557531" w:history="1">
        <w:r w:rsidR="0001076D" w:rsidRPr="003A4A8F">
          <w:rPr>
            <w:rStyle w:val="Hyperlink"/>
            <w:lang w:val="ro-RO" w:eastAsia="sr-Cyrl-RS"/>
          </w:rPr>
          <w:t>CAPITOLUL 1. CUPRINSUL</w:t>
        </w:r>
        <w:r w:rsidR="0001076D">
          <w:rPr>
            <w:webHidden/>
          </w:rPr>
          <w:tab/>
        </w:r>
        <w:r w:rsidR="0001076D">
          <w:rPr>
            <w:webHidden/>
          </w:rPr>
          <w:fldChar w:fldCharType="begin"/>
        </w:r>
        <w:r w:rsidR="0001076D">
          <w:rPr>
            <w:webHidden/>
          </w:rPr>
          <w:instrText xml:space="preserve"> PAGEREF _Toc513557531 \h </w:instrText>
        </w:r>
        <w:r w:rsidR="0001076D">
          <w:rPr>
            <w:webHidden/>
          </w:rPr>
        </w:r>
        <w:r w:rsidR="0001076D">
          <w:rPr>
            <w:webHidden/>
          </w:rPr>
          <w:fldChar w:fldCharType="separate"/>
        </w:r>
        <w:r w:rsidR="0001076D">
          <w:rPr>
            <w:webHidden/>
          </w:rPr>
          <w:t>2</w:t>
        </w:r>
        <w:r w:rsidR="0001076D">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2" w:history="1">
        <w:r w:rsidRPr="003A4A8F">
          <w:rPr>
            <w:rStyle w:val="Hyperlink"/>
            <w:lang w:val="ro-RO" w:eastAsia="sr-Cyrl-RS"/>
          </w:rPr>
          <w:t xml:space="preserve">CAPITOLUL </w:t>
        </w:r>
        <w:r w:rsidRPr="003A4A8F">
          <w:rPr>
            <w:rStyle w:val="Hyperlink"/>
            <w:lang w:eastAsia="sr-Cyrl-RS"/>
          </w:rPr>
          <w:t xml:space="preserve">2. </w:t>
        </w:r>
        <w:r w:rsidRPr="003A4A8F">
          <w:rPr>
            <w:rStyle w:val="Hyperlink"/>
            <w:lang w:val="ro-RO" w:eastAsia="sr-Cyrl-RS"/>
          </w:rPr>
          <w:t>DATE ELEMENTARE PRIVIND ORGANUL DE STAT ŞI INFORMATOR</w:t>
        </w:r>
        <w:r>
          <w:rPr>
            <w:webHidden/>
          </w:rPr>
          <w:tab/>
        </w:r>
        <w:r>
          <w:rPr>
            <w:webHidden/>
          </w:rPr>
          <w:fldChar w:fldCharType="begin"/>
        </w:r>
        <w:r>
          <w:rPr>
            <w:webHidden/>
          </w:rPr>
          <w:instrText xml:space="preserve"> PAGEREF _Toc513557532 \h </w:instrText>
        </w:r>
        <w:r>
          <w:rPr>
            <w:webHidden/>
          </w:rPr>
        </w:r>
        <w:r>
          <w:rPr>
            <w:webHidden/>
          </w:rPr>
          <w:fldChar w:fldCharType="separate"/>
        </w:r>
        <w:r>
          <w:rPr>
            <w:webHidden/>
          </w:rPr>
          <w:t>3</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3" w:history="1">
        <w:r w:rsidRPr="003A4A8F">
          <w:rPr>
            <w:rStyle w:val="Hyperlink"/>
            <w:lang w:val="ro-RO" w:eastAsia="sr-Cyrl-RS"/>
          </w:rPr>
          <w:t xml:space="preserve">CAPITOLUL </w:t>
        </w:r>
        <w:r w:rsidRPr="003A4A8F">
          <w:rPr>
            <w:rStyle w:val="Hyperlink"/>
            <w:lang w:eastAsia="sr-Cyrl-RS"/>
          </w:rPr>
          <w:t xml:space="preserve">3. </w:t>
        </w:r>
        <w:r w:rsidRPr="003A4A8F">
          <w:rPr>
            <w:rStyle w:val="Hyperlink"/>
            <w:lang w:val="ro-RO" w:eastAsia="sr-Cyrl-RS"/>
          </w:rPr>
          <w:t>STRUCTURA ORGANIZATORICĂ</w:t>
        </w:r>
        <w:r>
          <w:rPr>
            <w:webHidden/>
          </w:rPr>
          <w:tab/>
        </w:r>
        <w:r>
          <w:rPr>
            <w:webHidden/>
          </w:rPr>
          <w:fldChar w:fldCharType="begin"/>
        </w:r>
        <w:r>
          <w:rPr>
            <w:webHidden/>
          </w:rPr>
          <w:instrText xml:space="preserve"> PAGEREF _Toc513557533 \h </w:instrText>
        </w:r>
        <w:r>
          <w:rPr>
            <w:webHidden/>
          </w:rPr>
        </w:r>
        <w:r>
          <w:rPr>
            <w:webHidden/>
          </w:rPr>
          <w:fldChar w:fldCharType="separate"/>
        </w:r>
        <w:r>
          <w:rPr>
            <w:webHidden/>
          </w:rPr>
          <w:t>5</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4" w:history="1">
        <w:r w:rsidRPr="003A4A8F">
          <w:rPr>
            <w:rStyle w:val="Hyperlink"/>
            <w:lang w:val="ro-RO" w:eastAsia="sr-Cyrl-RS"/>
          </w:rPr>
          <w:t>CAPITOLUL 4. DESCRIEREA FUNCŢIILOR CONDUCĂTORILOR</w:t>
        </w:r>
        <w:r>
          <w:rPr>
            <w:webHidden/>
          </w:rPr>
          <w:tab/>
        </w:r>
        <w:r>
          <w:rPr>
            <w:webHidden/>
          </w:rPr>
          <w:fldChar w:fldCharType="begin"/>
        </w:r>
        <w:r>
          <w:rPr>
            <w:webHidden/>
          </w:rPr>
          <w:instrText xml:space="preserve"> PAGEREF _Toc513557534 \h </w:instrText>
        </w:r>
        <w:r>
          <w:rPr>
            <w:webHidden/>
          </w:rPr>
        </w:r>
        <w:r>
          <w:rPr>
            <w:webHidden/>
          </w:rPr>
          <w:fldChar w:fldCharType="separate"/>
        </w:r>
        <w:r>
          <w:rPr>
            <w:webHidden/>
          </w:rPr>
          <w:t>12</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5" w:history="1">
        <w:r w:rsidRPr="003A4A8F">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_Toc513557535 \h </w:instrText>
        </w:r>
        <w:r>
          <w:rPr>
            <w:webHidden/>
          </w:rPr>
        </w:r>
        <w:r>
          <w:rPr>
            <w:webHidden/>
          </w:rPr>
          <w:fldChar w:fldCharType="separate"/>
        </w:r>
        <w:r>
          <w:rPr>
            <w:webHidden/>
          </w:rPr>
          <w:t>12</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6" w:history="1">
        <w:r w:rsidRPr="003A4A8F">
          <w:rPr>
            <w:rStyle w:val="Hyperlink"/>
            <w:lang w:val="ro-RO" w:eastAsia="sr-Cyrl-RS"/>
          </w:rPr>
          <w:t>CAPITOLUL</w:t>
        </w:r>
        <w:r w:rsidRPr="003A4A8F">
          <w:rPr>
            <w:rStyle w:val="Hyperlink"/>
            <w:lang w:eastAsia="sr-Cyrl-RS"/>
          </w:rPr>
          <w:t xml:space="preserve"> 6. </w:t>
        </w:r>
        <w:r w:rsidRPr="003A4A8F">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_Toc513557536 \h </w:instrText>
        </w:r>
        <w:r>
          <w:rPr>
            <w:webHidden/>
          </w:rPr>
        </w:r>
        <w:r>
          <w:rPr>
            <w:webHidden/>
          </w:rPr>
          <w:fldChar w:fldCharType="separate"/>
        </w:r>
        <w:r>
          <w:rPr>
            <w:webHidden/>
          </w:rPr>
          <w:t>14</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7" w:history="1">
        <w:r w:rsidRPr="003A4A8F">
          <w:rPr>
            <w:rStyle w:val="Hyperlink"/>
            <w:lang w:val="ro-RO" w:eastAsia="sr-Cyrl-RS"/>
          </w:rPr>
          <w:t xml:space="preserve">CAPITOLUL </w:t>
        </w:r>
        <w:r w:rsidRPr="003A4A8F">
          <w:rPr>
            <w:rStyle w:val="Hyperlink"/>
            <w:lang w:eastAsia="sr-Cyrl-RS"/>
          </w:rPr>
          <w:t xml:space="preserve">7. </w:t>
        </w:r>
        <w:r w:rsidRPr="003A4A8F">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_Toc513557537 \h </w:instrText>
        </w:r>
        <w:r>
          <w:rPr>
            <w:webHidden/>
          </w:rPr>
        </w:r>
        <w:r>
          <w:rPr>
            <w:webHidden/>
          </w:rPr>
          <w:fldChar w:fldCharType="separate"/>
        </w:r>
        <w:r>
          <w:rPr>
            <w:webHidden/>
          </w:rPr>
          <w:t>14</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8" w:history="1">
        <w:r w:rsidRPr="003A4A8F">
          <w:rPr>
            <w:rStyle w:val="Hyperlink"/>
            <w:lang w:val="ro-RO" w:eastAsia="sr-Cyrl-RS"/>
          </w:rPr>
          <w:t xml:space="preserve">CAPITOLUL </w:t>
        </w:r>
        <w:r w:rsidRPr="003A4A8F">
          <w:rPr>
            <w:rStyle w:val="Hyperlink"/>
            <w:lang w:eastAsia="sr-Cyrl-RS"/>
          </w:rPr>
          <w:t xml:space="preserve">8. </w:t>
        </w:r>
        <w:r w:rsidRPr="003A4A8F">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_Toc513557538 \h </w:instrText>
        </w:r>
        <w:r>
          <w:rPr>
            <w:webHidden/>
          </w:rPr>
        </w:r>
        <w:r>
          <w:rPr>
            <w:webHidden/>
          </w:rPr>
          <w:fldChar w:fldCharType="separate"/>
        </w:r>
        <w:r>
          <w:rPr>
            <w:webHidden/>
          </w:rPr>
          <w:t>16</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39" w:history="1">
        <w:r w:rsidRPr="003A4A8F">
          <w:rPr>
            <w:rStyle w:val="Hyperlink"/>
            <w:lang w:val="ro-RO" w:eastAsia="sr-Cyrl-RS"/>
          </w:rPr>
          <w:t xml:space="preserve">CAPITOLUL </w:t>
        </w:r>
        <w:r w:rsidRPr="003A4A8F">
          <w:rPr>
            <w:rStyle w:val="Hyperlink"/>
            <w:lang w:eastAsia="sr-Cyrl-RS"/>
          </w:rPr>
          <w:t xml:space="preserve">9. </w:t>
        </w:r>
        <w:r w:rsidRPr="003A4A8F">
          <w:rPr>
            <w:rStyle w:val="Hyperlink"/>
            <w:lang w:val="ro-RO" w:eastAsia="sr-Cyrl-RS"/>
          </w:rPr>
          <w:t>MEŢIONAREA REGLEMENTĂRILOR</w:t>
        </w:r>
        <w:r>
          <w:rPr>
            <w:webHidden/>
          </w:rPr>
          <w:tab/>
        </w:r>
        <w:r>
          <w:rPr>
            <w:webHidden/>
          </w:rPr>
          <w:fldChar w:fldCharType="begin"/>
        </w:r>
        <w:r>
          <w:rPr>
            <w:webHidden/>
          </w:rPr>
          <w:instrText xml:space="preserve"> PAGEREF _Toc513557539 \h </w:instrText>
        </w:r>
        <w:r>
          <w:rPr>
            <w:webHidden/>
          </w:rPr>
        </w:r>
        <w:r>
          <w:rPr>
            <w:webHidden/>
          </w:rPr>
          <w:fldChar w:fldCharType="separate"/>
        </w:r>
        <w:r>
          <w:rPr>
            <w:webHidden/>
          </w:rPr>
          <w:t>16</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0" w:history="1">
        <w:r w:rsidRPr="003A4A8F">
          <w:rPr>
            <w:rStyle w:val="Hyperlink"/>
            <w:lang w:val="ro-RO" w:eastAsia="sr-Cyrl-RS"/>
          </w:rPr>
          <w:t>CAPITOLUL</w:t>
        </w:r>
        <w:r w:rsidRPr="003A4A8F">
          <w:rPr>
            <w:rStyle w:val="Hyperlink"/>
            <w:lang w:eastAsia="sr-Cyrl-RS"/>
          </w:rPr>
          <w:t xml:space="preserve"> 10. </w:t>
        </w:r>
        <w:r w:rsidRPr="003A4A8F">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_Toc513557540 \h </w:instrText>
        </w:r>
        <w:r>
          <w:rPr>
            <w:webHidden/>
          </w:rPr>
        </w:r>
        <w:r>
          <w:rPr>
            <w:webHidden/>
          </w:rPr>
          <w:fldChar w:fldCharType="separate"/>
        </w:r>
        <w:r>
          <w:rPr>
            <w:webHidden/>
          </w:rPr>
          <w:t>21</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1" w:history="1">
        <w:r w:rsidRPr="003A4A8F">
          <w:rPr>
            <w:rStyle w:val="Hyperlink"/>
            <w:lang w:val="ro-RO" w:eastAsia="sr-Cyrl-RS"/>
          </w:rPr>
          <w:t xml:space="preserve">CAPITOLUL </w:t>
        </w:r>
        <w:r w:rsidRPr="003A4A8F">
          <w:rPr>
            <w:rStyle w:val="Hyperlink"/>
            <w:lang w:eastAsia="sr-Cyrl-RS"/>
          </w:rPr>
          <w:t xml:space="preserve">11. </w:t>
        </w:r>
        <w:r w:rsidRPr="003A4A8F">
          <w:rPr>
            <w:rStyle w:val="Hyperlink"/>
            <w:lang w:val="ro-RO" w:eastAsia="sr-Cyrl-RS"/>
          </w:rPr>
          <w:t>PROCEDURA ÎN VEDEREA PRESTĂRII SERVICIILOR</w:t>
        </w:r>
        <w:r>
          <w:rPr>
            <w:webHidden/>
          </w:rPr>
          <w:tab/>
        </w:r>
        <w:r>
          <w:rPr>
            <w:webHidden/>
          </w:rPr>
          <w:fldChar w:fldCharType="begin"/>
        </w:r>
        <w:r>
          <w:rPr>
            <w:webHidden/>
          </w:rPr>
          <w:instrText xml:space="preserve"> PAGEREF _Toc513557541 \h </w:instrText>
        </w:r>
        <w:r>
          <w:rPr>
            <w:webHidden/>
          </w:rPr>
        </w:r>
        <w:r>
          <w:rPr>
            <w:webHidden/>
          </w:rPr>
          <w:fldChar w:fldCharType="separate"/>
        </w:r>
        <w:r>
          <w:rPr>
            <w:webHidden/>
          </w:rPr>
          <w:t>21</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2" w:history="1">
        <w:r w:rsidRPr="003A4A8F">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_Toc513557542 \h </w:instrText>
        </w:r>
        <w:r>
          <w:rPr>
            <w:webHidden/>
          </w:rPr>
        </w:r>
        <w:r>
          <w:rPr>
            <w:webHidden/>
          </w:rPr>
          <w:fldChar w:fldCharType="separate"/>
        </w:r>
        <w:r>
          <w:rPr>
            <w:webHidden/>
          </w:rPr>
          <w:t>21</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3" w:history="1">
        <w:r w:rsidRPr="003A4A8F">
          <w:rPr>
            <w:rStyle w:val="Hyperlink"/>
            <w:lang w:val="ro-RO" w:eastAsia="sr-Cyrl-RS"/>
          </w:rPr>
          <w:t>CAPITOLUL 13. DATE PRIVIND VENITURILE ŞI CHELTUIELILE</w:t>
        </w:r>
        <w:r>
          <w:rPr>
            <w:webHidden/>
          </w:rPr>
          <w:tab/>
        </w:r>
        <w:r>
          <w:rPr>
            <w:webHidden/>
          </w:rPr>
          <w:fldChar w:fldCharType="begin"/>
        </w:r>
        <w:r>
          <w:rPr>
            <w:webHidden/>
          </w:rPr>
          <w:instrText xml:space="preserve"> PAGEREF _Toc513557543 \h </w:instrText>
        </w:r>
        <w:r>
          <w:rPr>
            <w:webHidden/>
          </w:rPr>
        </w:r>
        <w:r>
          <w:rPr>
            <w:webHidden/>
          </w:rPr>
          <w:fldChar w:fldCharType="separate"/>
        </w:r>
        <w:r>
          <w:rPr>
            <w:webHidden/>
          </w:rPr>
          <w:t>21</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4" w:history="1">
        <w:r w:rsidRPr="003A4A8F">
          <w:rPr>
            <w:rStyle w:val="Hyperlink"/>
            <w:lang w:val="ro-RO" w:eastAsia="sr-Cyrl-RS"/>
          </w:rPr>
          <w:t>CAPITOLUL</w:t>
        </w:r>
        <w:r w:rsidRPr="003A4A8F">
          <w:rPr>
            <w:rStyle w:val="Hyperlink"/>
            <w:lang w:eastAsia="sr-Cyrl-RS"/>
          </w:rPr>
          <w:t xml:space="preserve"> 14. </w:t>
        </w:r>
        <w:r w:rsidRPr="003A4A8F">
          <w:rPr>
            <w:rStyle w:val="Hyperlink"/>
            <w:lang w:val="ro-RO" w:eastAsia="sr-Cyrl-RS"/>
          </w:rPr>
          <w:t>DATE PRIVIND ACHIZIŢIILE PUBLICE</w:t>
        </w:r>
        <w:r>
          <w:rPr>
            <w:webHidden/>
          </w:rPr>
          <w:tab/>
        </w:r>
        <w:r>
          <w:rPr>
            <w:webHidden/>
          </w:rPr>
          <w:fldChar w:fldCharType="begin"/>
        </w:r>
        <w:r>
          <w:rPr>
            <w:webHidden/>
          </w:rPr>
          <w:instrText xml:space="preserve"> PAGEREF _Toc513557544 \h </w:instrText>
        </w:r>
        <w:r>
          <w:rPr>
            <w:webHidden/>
          </w:rPr>
        </w:r>
        <w:r>
          <w:rPr>
            <w:webHidden/>
          </w:rPr>
          <w:fldChar w:fldCharType="separate"/>
        </w:r>
        <w:r>
          <w:rPr>
            <w:webHidden/>
          </w:rPr>
          <w:t>24</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5" w:history="1">
        <w:r w:rsidRPr="003A4A8F">
          <w:rPr>
            <w:rStyle w:val="Hyperlink"/>
            <w:lang w:val="ro-RO" w:eastAsia="sr-Cyrl-RS"/>
          </w:rPr>
          <w:t>CAPITOLUL</w:t>
        </w:r>
        <w:r w:rsidRPr="003A4A8F">
          <w:rPr>
            <w:rStyle w:val="Hyperlink"/>
            <w:lang w:eastAsia="sr-Cyrl-RS"/>
          </w:rPr>
          <w:t xml:space="preserve"> 15. </w:t>
        </w:r>
        <w:r w:rsidRPr="003A4A8F">
          <w:rPr>
            <w:rStyle w:val="Hyperlink"/>
            <w:lang w:val="ro-RO" w:eastAsia="sr-Cyrl-RS"/>
          </w:rPr>
          <w:t>DATE PRIVIND AJUTORUL DE STAT</w:t>
        </w:r>
        <w:r>
          <w:rPr>
            <w:webHidden/>
          </w:rPr>
          <w:tab/>
        </w:r>
        <w:r>
          <w:rPr>
            <w:webHidden/>
          </w:rPr>
          <w:fldChar w:fldCharType="begin"/>
        </w:r>
        <w:r>
          <w:rPr>
            <w:webHidden/>
          </w:rPr>
          <w:instrText xml:space="preserve"> PAGEREF _Toc513557545 \h </w:instrText>
        </w:r>
        <w:r>
          <w:rPr>
            <w:webHidden/>
          </w:rPr>
        </w:r>
        <w:r>
          <w:rPr>
            <w:webHidden/>
          </w:rPr>
          <w:fldChar w:fldCharType="separate"/>
        </w:r>
        <w:r>
          <w:rPr>
            <w:webHidden/>
          </w:rPr>
          <w:t>25</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6" w:history="1">
        <w:r w:rsidRPr="003A4A8F">
          <w:rPr>
            <w:rStyle w:val="Hyperlink"/>
            <w:lang w:val="ro-RO" w:eastAsia="sr-Cyrl-RS"/>
          </w:rPr>
          <w:t>CAPITOLUL</w:t>
        </w:r>
        <w:r w:rsidRPr="003A4A8F">
          <w:rPr>
            <w:rStyle w:val="Hyperlink"/>
            <w:lang w:eastAsia="sr-Cyrl-RS"/>
          </w:rPr>
          <w:t xml:space="preserve"> 16. </w:t>
        </w:r>
        <w:r w:rsidRPr="003A4A8F">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_Toc513557546 \h </w:instrText>
        </w:r>
        <w:r>
          <w:rPr>
            <w:webHidden/>
          </w:rPr>
        </w:r>
        <w:r>
          <w:rPr>
            <w:webHidden/>
          </w:rPr>
          <w:fldChar w:fldCharType="separate"/>
        </w:r>
        <w:r>
          <w:rPr>
            <w:webHidden/>
          </w:rPr>
          <w:t>25</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7" w:history="1">
        <w:r w:rsidRPr="003A4A8F">
          <w:rPr>
            <w:rStyle w:val="Hyperlink"/>
            <w:lang w:val="ro-RO" w:eastAsia="sr-Cyrl-RS"/>
          </w:rPr>
          <w:t>CAPITOLUL 17. DATE PRIVIND MIJLOACELE DE ACTIVITATE</w:t>
        </w:r>
        <w:r>
          <w:rPr>
            <w:webHidden/>
          </w:rPr>
          <w:tab/>
        </w:r>
        <w:r>
          <w:rPr>
            <w:webHidden/>
          </w:rPr>
          <w:fldChar w:fldCharType="begin"/>
        </w:r>
        <w:r>
          <w:rPr>
            <w:webHidden/>
          </w:rPr>
          <w:instrText xml:space="preserve"> PAGEREF _Toc513557547 \h </w:instrText>
        </w:r>
        <w:r>
          <w:rPr>
            <w:webHidden/>
          </w:rPr>
        </w:r>
        <w:r>
          <w:rPr>
            <w:webHidden/>
          </w:rPr>
          <w:fldChar w:fldCharType="separate"/>
        </w:r>
        <w:r>
          <w:rPr>
            <w:webHidden/>
          </w:rPr>
          <w:t>28</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8" w:history="1">
        <w:r w:rsidRPr="003A4A8F">
          <w:rPr>
            <w:rStyle w:val="Hyperlink"/>
            <w:lang w:val="ro-RO" w:eastAsia="sr-Cyrl-RS"/>
          </w:rPr>
          <w:t>CAPITOLUL</w:t>
        </w:r>
        <w:r w:rsidRPr="003A4A8F">
          <w:rPr>
            <w:rStyle w:val="Hyperlink"/>
            <w:lang w:eastAsia="sr-Cyrl-RS"/>
          </w:rPr>
          <w:t xml:space="preserve"> 18. </w:t>
        </w:r>
        <w:r w:rsidRPr="003A4A8F">
          <w:rPr>
            <w:rStyle w:val="Hyperlink"/>
            <w:lang w:val="ro-RO" w:eastAsia="sr-Cyrl-RS"/>
          </w:rPr>
          <w:t>PĂSTRAREA SUPORTULUI DE INFORMAŢII</w:t>
        </w:r>
        <w:r>
          <w:rPr>
            <w:webHidden/>
          </w:rPr>
          <w:tab/>
        </w:r>
        <w:r>
          <w:rPr>
            <w:webHidden/>
          </w:rPr>
          <w:fldChar w:fldCharType="begin"/>
        </w:r>
        <w:r>
          <w:rPr>
            <w:webHidden/>
          </w:rPr>
          <w:instrText xml:space="preserve"> PAGEREF _Toc513557548 \h </w:instrText>
        </w:r>
        <w:r>
          <w:rPr>
            <w:webHidden/>
          </w:rPr>
        </w:r>
        <w:r>
          <w:rPr>
            <w:webHidden/>
          </w:rPr>
          <w:fldChar w:fldCharType="separate"/>
        </w:r>
        <w:r>
          <w:rPr>
            <w:webHidden/>
          </w:rPr>
          <w:t>29</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49" w:history="1">
        <w:r w:rsidRPr="003A4A8F">
          <w:rPr>
            <w:rStyle w:val="Hyperlink"/>
            <w:lang w:val="ro-RO" w:eastAsia="sr-Cyrl-RS"/>
          </w:rPr>
          <w:t>CAPITOLUL</w:t>
        </w:r>
        <w:r w:rsidRPr="003A4A8F">
          <w:rPr>
            <w:rStyle w:val="Hyperlink"/>
            <w:lang w:eastAsia="sr-Cyrl-RS"/>
          </w:rPr>
          <w:t xml:space="preserve"> 19. </w:t>
        </w:r>
        <w:r w:rsidRPr="003A4A8F">
          <w:rPr>
            <w:rStyle w:val="Hyperlink"/>
            <w:lang w:val="ro-RO" w:eastAsia="sr-Cyrl-RS"/>
          </w:rPr>
          <w:t>FELUL INFORMAŢIILOR ÎN POSESIE</w:t>
        </w:r>
        <w:r>
          <w:rPr>
            <w:webHidden/>
          </w:rPr>
          <w:tab/>
        </w:r>
        <w:r>
          <w:rPr>
            <w:webHidden/>
          </w:rPr>
          <w:fldChar w:fldCharType="begin"/>
        </w:r>
        <w:r>
          <w:rPr>
            <w:webHidden/>
          </w:rPr>
          <w:instrText xml:space="preserve"> PAGEREF _Toc513557549 \h </w:instrText>
        </w:r>
        <w:r>
          <w:rPr>
            <w:webHidden/>
          </w:rPr>
        </w:r>
        <w:r>
          <w:rPr>
            <w:webHidden/>
          </w:rPr>
          <w:fldChar w:fldCharType="separate"/>
        </w:r>
        <w:r>
          <w:rPr>
            <w:webHidden/>
          </w:rPr>
          <w:t>29</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50" w:history="1">
        <w:r w:rsidRPr="003A4A8F">
          <w:rPr>
            <w:rStyle w:val="Hyperlink"/>
            <w:lang w:val="ro-RO" w:eastAsia="sr-Cyrl-RS"/>
          </w:rPr>
          <w:t>CAPITOLUL</w:t>
        </w:r>
        <w:r w:rsidRPr="003A4A8F">
          <w:rPr>
            <w:rStyle w:val="Hyperlink"/>
            <w:lang w:eastAsia="sr-Cyrl-RS"/>
          </w:rPr>
          <w:t xml:space="preserve"> 20. </w:t>
        </w:r>
        <w:r w:rsidRPr="003A4A8F">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_Toc513557550 \h </w:instrText>
        </w:r>
        <w:r>
          <w:rPr>
            <w:webHidden/>
          </w:rPr>
        </w:r>
        <w:r>
          <w:rPr>
            <w:webHidden/>
          </w:rPr>
          <w:fldChar w:fldCharType="separate"/>
        </w:r>
        <w:r>
          <w:rPr>
            <w:webHidden/>
          </w:rPr>
          <w:t>29</w:t>
        </w:r>
        <w:r>
          <w:rPr>
            <w:webHidden/>
          </w:rPr>
          <w:fldChar w:fldCharType="end"/>
        </w:r>
      </w:hyperlink>
    </w:p>
    <w:p w:rsidR="0001076D" w:rsidRDefault="0001076D">
      <w:pPr>
        <w:pStyle w:val="TOC1"/>
        <w:tabs>
          <w:tab w:val="right" w:leader="dot" w:pos="9628"/>
        </w:tabs>
        <w:rPr>
          <w:rFonts w:asciiTheme="minorHAnsi" w:eastAsiaTheme="minorEastAsia" w:hAnsiTheme="minorHAnsi" w:cstheme="minorBidi"/>
          <w:bCs w:val="0"/>
          <w:szCs w:val="22"/>
          <w:lang w:val="en-US"/>
        </w:rPr>
      </w:pPr>
      <w:hyperlink w:anchor="_Toc513557551" w:history="1">
        <w:r w:rsidRPr="003A4A8F">
          <w:rPr>
            <w:rStyle w:val="Hyperlink"/>
            <w:lang w:val="ro-RO" w:eastAsia="sr-Cyrl-RS"/>
          </w:rPr>
          <w:t>CAPITOLUL</w:t>
        </w:r>
        <w:r w:rsidRPr="003A4A8F">
          <w:rPr>
            <w:rStyle w:val="Hyperlink"/>
            <w:lang w:eastAsia="sr-Cyrl-RS"/>
          </w:rPr>
          <w:t xml:space="preserve"> 21. INFORMA</w:t>
        </w:r>
        <w:r w:rsidRPr="003A4A8F">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_Toc513557551 \h </w:instrText>
        </w:r>
        <w:r>
          <w:rPr>
            <w:webHidden/>
          </w:rPr>
        </w:r>
        <w:r>
          <w:rPr>
            <w:webHidden/>
          </w:rPr>
          <w:fldChar w:fldCharType="separate"/>
        </w:r>
        <w:r>
          <w:rPr>
            <w:webHidden/>
          </w:rPr>
          <w:t>30</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513557532"/>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21000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704AC0">
      <w:pPr>
        <w:shd w:val="clear" w:color="auto" w:fill="FFFFFF"/>
        <w:rPr>
          <w:bCs w:val="0"/>
          <w:noProof w:val="0"/>
          <w:sz w:val="22"/>
          <w:szCs w:val="22"/>
          <w:lang w:val="ro-RO"/>
        </w:rPr>
      </w:pPr>
      <w:r>
        <w:rPr>
          <w:bCs w:val="0"/>
          <w:noProof w:val="0"/>
          <w:sz w:val="22"/>
          <w:szCs w:val="22"/>
          <w:lang w:val="ro-RO"/>
        </w:rPr>
        <w:tab/>
      </w:r>
      <w:r w:rsidR="007F0A66">
        <w:rPr>
          <w:bCs w:val="0"/>
          <w:noProof w:val="0"/>
          <w:sz w:val="22"/>
          <w:szCs w:val="22"/>
          <w:lang w:val="ro-RO"/>
        </w:rPr>
        <w:t>3</w:t>
      </w:r>
      <w:r w:rsidR="00704AC0">
        <w:rPr>
          <w:bCs w:val="0"/>
          <w:noProof w:val="0"/>
          <w:sz w:val="22"/>
          <w:szCs w:val="22"/>
          <w:lang w:val="ro-RO"/>
        </w:rPr>
        <w:t>0</w:t>
      </w:r>
      <w:r>
        <w:rPr>
          <w:bCs w:val="0"/>
          <w:noProof w:val="0"/>
          <w:sz w:val="22"/>
          <w:szCs w:val="22"/>
          <w:lang w:val="ro-RO"/>
        </w:rPr>
        <w:t xml:space="preserve"> </w:t>
      </w:r>
      <w:r w:rsidR="00704AC0">
        <w:rPr>
          <w:bCs w:val="0"/>
          <w:noProof w:val="0"/>
          <w:sz w:val="22"/>
          <w:szCs w:val="22"/>
          <w:lang w:val="ro-RO"/>
        </w:rPr>
        <w:t>aprilie</w:t>
      </w:r>
      <w:r>
        <w:rPr>
          <w:bCs w:val="0"/>
          <w:noProof w:val="0"/>
          <w:sz w:val="22"/>
          <w:szCs w:val="22"/>
          <w:lang w:val="ro-RO"/>
        </w:rPr>
        <w:t xml:space="preserve"> </w:t>
      </w:r>
      <w:r w:rsidR="00283DA3">
        <w:rPr>
          <w:bCs w:val="0"/>
          <w:noProof w:val="0"/>
          <w:sz w:val="22"/>
          <w:szCs w:val="22"/>
          <w:lang w:val="ro-RO"/>
        </w:rPr>
        <w:t>2018</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DA3846"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513557533"/>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(2</w:t>
            </w:r>
            <w:r w:rsidR="00283DA3">
              <w:rPr>
                <w:rFonts w:cs="Times New Roman"/>
                <w:noProof w:val="0"/>
                <w:sz w:val="16"/>
                <w:szCs w:val="16"/>
                <w:lang w:val="ro-RO"/>
              </w:rPr>
              <w:t>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w:t>
            </w:r>
            <w:r w:rsidR="00283DA3">
              <w:rPr>
                <w:rFonts w:cs="Times New Roman"/>
                <w:noProof w:val="0"/>
                <w:sz w:val="16"/>
                <w:szCs w:val="16"/>
                <w:lang w:val="ro-RO"/>
              </w:rPr>
              <w:t>35</w:t>
            </w:r>
            <w:r w:rsidRPr="006F7ECC">
              <w:rPr>
                <w:rFonts w:cs="Times New Roman"/>
                <w:noProof w:val="0"/>
                <w:sz w:val="16"/>
                <w:szCs w:val="16"/>
                <w:lang w:val="ru-RU"/>
              </w:rPr>
              <w:t>)</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w:t>
            </w:r>
            <w:r w:rsidR="00283DA3">
              <w:rPr>
                <w:rFonts w:cs="Times New Roman"/>
                <w:noProof w:val="0"/>
                <w:sz w:val="16"/>
                <w:szCs w:val="16"/>
                <w:lang w:val="ro-RO"/>
              </w:rPr>
              <w:t>10</w:t>
            </w:r>
            <w:r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472A08" w:rsidP="00BF613E">
            <w:pPr>
              <w:jc w:val="center"/>
              <w:rPr>
                <w:rFonts w:cs="Times New Roman"/>
                <w:noProof w:val="0"/>
                <w:sz w:val="16"/>
                <w:szCs w:val="16"/>
                <w:lang w:val="sr-Latn-RS"/>
              </w:rPr>
            </w:pPr>
            <w:r w:rsidRPr="00472A08">
              <w:rPr>
                <w:rFonts w:cs="Times New Roman"/>
                <w:noProof w:val="0"/>
                <w:sz w:val="16"/>
                <w:szCs w:val="16"/>
                <w:lang w:val="ru-RU"/>
              </w:rPr>
              <w:t>7.Secţia pentru curăţirea obiectivelor (44)</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Departamentul pentru activităţile materil-financiare</w:t>
            </w:r>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3.1. Secţia pentru întreţinere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lang w:val="ru-RU"/>
              </w:rPr>
              <w:t>4.</w:t>
            </w:r>
            <w:r w:rsidRPr="006F7ECC">
              <w:rPr>
                <w:sz w:val="20"/>
                <w:szCs w:val="20"/>
                <w:lang w:val="ro-RO"/>
              </w:rPr>
              <w:t>Secţia pentru transport şi întreţinerea autovehiculelor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6F7ECC" w:rsidRDefault="00472A08" w:rsidP="00472A08">
            <w:pPr>
              <w:ind w:firstLine="720"/>
              <w:rPr>
                <w:sz w:val="20"/>
                <w:szCs w:val="20"/>
                <w:lang w:val="ro-RO"/>
              </w:rPr>
            </w:pPr>
            <w:r>
              <w:rPr>
                <w:sz w:val="20"/>
                <w:szCs w:val="20"/>
                <w:lang w:val="sr-Latn-RS"/>
              </w:rPr>
              <w:t>6</w:t>
            </w:r>
            <w:r w:rsidR="00A42109" w:rsidRPr="006F7ECC">
              <w:rPr>
                <w:sz w:val="20"/>
                <w:szCs w:val="20"/>
              </w:rPr>
              <w:t>.</w:t>
            </w:r>
            <w:r w:rsidR="00A42109"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sidR="00563301">
              <w:rPr>
                <w:sz w:val="16"/>
                <w:szCs w:val="16"/>
                <w:lang w:val="sr-Cyrl-RS"/>
              </w:rPr>
              <w:t>Vedran</w:t>
            </w:r>
            <w:r w:rsidR="00563301" w:rsidRPr="00563301">
              <w:rPr>
                <w:sz w:val="16"/>
                <w:szCs w:val="16"/>
                <w:lang w:val="sr-Cyrl-RS"/>
              </w:rPr>
              <w:t xml:space="preserve"> </w:t>
            </w:r>
            <w:r w:rsidR="00563301">
              <w:rPr>
                <w:sz w:val="16"/>
                <w:szCs w:val="16"/>
                <w:lang w:val="sr-Cyrl-RS"/>
              </w:rPr>
              <w:t>Đurić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r w:rsidRPr="006F7ECC">
              <w:rPr>
                <w:sz w:val="16"/>
                <w:szCs w:val="16"/>
                <w:lang w:val="ro-RO"/>
              </w:rPr>
              <w:t xml:space="preserve">şeful departamentului </w:t>
            </w:r>
            <w:r w:rsidRPr="006F7ECC">
              <w:rPr>
                <w:sz w:val="16"/>
                <w:szCs w:val="16"/>
              </w:rPr>
              <w:t>Nusreta Bakić, telefon 021/4874752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00563301">
              <w:rPr>
                <w:sz w:val="16"/>
                <w:szCs w:val="16"/>
              </w:rPr>
              <w:t>Dragomir</w:t>
            </w:r>
            <w:r w:rsidR="00563301" w:rsidRPr="00563301">
              <w:rPr>
                <w:sz w:val="16"/>
                <w:szCs w:val="16"/>
              </w:rPr>
              <w:t xml:space="preserve"> </w:t>
            </w:r>
            <w:r w:rsidR="00563301">
              <w:rPr>
                <w:sz w:val="16"/>
                <w:szCs w:val="16"/>
              </w:rPr>
              <w:t>Mirčić</w:t>
            </w:r>
            <w:r w:rsidR="00563301" w:rsidRPr="00563301">
              <w:rPr>
                <w:sz w:val="16"/>
                <w:szCs w:val="16"/>
              </w:rPr>
              <w:t xml:space="preserve"> </w:t>
            </w:r>
            <w:r w:rsidR="00563301">
              <w:rPr>
                <w:sz w:val="16"/>
                <w:szCs w:val="16"/>
              </w:rPr>
              <w:t>telefon</w:t>
            </w:r>
            <w:r w:rsidR="00563301" w:rsidRPr="00563301">
              <w:rPr>
                <w:sz w:val="16"/>
                <w:szCs w:val="16"/>
              </w:rPr>
              <w:t xml:space="preserve"> 021/4874778</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b/>
                <w:sz w:val="16"/>
                <w:szCs w:val="16"/>
                <w:lang w:val="sr-Cyrl-RS"/>
              </w:rPr>
            </w:pPr>
            <w:r w:rsidRPr="006F7ECC">
              <w:rPr>
                <w:b/>
                <w:sz w:val="16"/>
                <w:szCs w:val="16"/>
                <w:lang w:val="sr-Cyrl-RS"/>
              </w:rPr>
              <w:t>24</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Pr="006F7ECC" w:rsidRDefault="00563301" w:rsidP="00402642">
            <w:pPr>
              <w:ind w:left="-26"/>
              <w:jc w:val="center"/>
              <w:rPr>
                <w:strike/>
                <w:sz w:val="16"/>
                <w:szCs w:val="16"/>
              </w:rPr>
            </w:pPr>
            <w:r w:rsidRPr="006F7ECC">
              <w:rPr>
                <w:sz w:val="16"/>
                <w:szCs w:val="16"/>
                <w:lang w:val="en-GB"/>
              </w:rPr>
              <w:t xml:space="preserve">2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strike/>
                <w:sz w:val="16"/>
                <w:szCs w:val="16"/>
                <w:lang w:val="sr-Cyrl-RS"/>
              </w:rPr>
            </w:pP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12</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r w:rsidRPr="00140579">
              <w:rPr>
                <w:sz w:val="16"/>
                <w:szCs w:val="16"/>
              </w:rPr>
              <w:t>1 persoană angajată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402642">
            <w:pPr>
              <w:ind w:left="-26"/>
              <w:jc w:val="center"/>
              <w:rPr>
                <w:b/>
                <w:sz w:val="16"/>
                <w:szCs w:val="16"/>
                <w:lang w:val="en-US"/>
              </w:rPr>
            </w:pPr>
            <w:r w:rsidRPr="006F7ECC">
              <w:rPr>
                <w:b/>
                <w:sz w:val="16"/>
                <w:szCs w:val="16"/>
              </w:rPr>
              <w:t>2</w:t>
            </w:r>
            <w:r w:rsidR="00470F83">
              <w:rPr>
                <w:b/>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highlight w:val="yellow"/>
                <w:lang w:val="ro-RO"/>
              </w:rPr>
            </w:pPr>
            <w:r w:rsidRPr="00664A67">
              <w:rPr>
                <w:b/>
                <w:sz w:val="16"/>
                <w:szCs w:val="16"/>
                <w:lang w:val="sr-Cyrl-RS"/>
              </w:rPr>
              <w:t>3</w:t>
            </w:r>
            <w:r>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7D4D77"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7F0A66" w:rsidP="00402642">
            <w:pPr>
              <w:ind w:left="-26"/>
              <w:jc w:val="center"/>
              <w:rPr>
                <w:sz w:val="16"/>
                <w:szCs w:val="16"/>
                <w:lang w:val="sr-Cyrl-RS"/>
              </w:rPr>
            </w:pPr>
            <w:r w:rsidRPr="00140579">
              <w:rPr>
                <w:sz w:val="16"/>
                <w:szCs w:val="16"/>
              </w:rPr>
              <w:t>1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highlight w:val="yellow"/>
                <w:lang w:val="ro-RO"/>
              </w:rPr>
            </w:pPr>
            <w:r>
              <w:rPr>
                <w:b/>
                <w:sz w:val="16"/>
                <w:szCs w:val="16"/>
                <w:lang w:val="ro-RO"/>
              </w:rPr>
              <w:t>24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Pr>
                <w:sz w:val="16"/>
                <w:szCs w:val="16"/>
                <w:lang w:val="en-US"/>
              </w:rPr>
              <w:t>4</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189</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en-US"/>
              </w:rPr>
            </w:pPr>
            <w:r>
              <w:rPr>
                <w:b/>
                <w:sz w:val="16"/>
                <w:szCs w:val="16"/>
                <w:lang w:val="en-US"/>
              </w:rPr>
              <w:t>183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7D4D77" w:rsidP="00402642">
            <w:pPr>
              <w:ind w:left="-26"/>
              <w:jc w:val="center"/>
              <w:rPr>
                <w:sz w:val="16"/>
                <w:szCs w:val="16"/>
                <w:lang w:val="sr-Cyrl-RS"/>
              </w:rPr>
            </w:pPr>
            <w:r>
              <w:rPr>
                <w:sz w:val="16"/>
                <w:szCs w:val="16"/>
                <w:lang w:val="sr-Cyrl-RS"/>
              </w:rPr>
              <w:t>1</w:t>
            </w:r>
            <w:r w:rsidR="00704AC0">
              <w:rPr>
                <w:sz w:val="16"/>
                <w:szCs w:val="16"/>
                <w:lang w:val="ro-RO"/>
              </w:rPr>
              <w:t>6</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activităţi normativ-juridice, </w:t>
            </w:r>
            <w:r w:rsidRPr="006F7ECC">
              <w:rPr>
                <w:rFonts w:cs="Times New Roman"/>
                <w:b/>
                <w:i/>
                <w:noProof w:val="0"/>
                <w:sz w:val="16"/>
                <w:szCs w:val="16"/>
                <w:lang w:val="ro-RO"/>
              </w:rPr>
              <w:lastRenderedPageBreak/>
              <w:t>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7F0A66">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Pr>
                <w:sz w:val="16"/>
                <w:szCs w:val="16"/>
                <w:lang w:val="ro-RO"/>
              </w:rPr>
              <w:t>3</w:t>
            </w:r>
            <w:r w:rsidRPr="006F7ECC">
              <w:rPr>
                <w:sz w:val="16"/>
                <w:szCs w:val="16"/>
                <w:lang w:val="sr-Cyrl-RS"/>
              </w:rPr>
              <w:t xml:space="preserve"> </w:t>
            </w:r>
            <w:r w:rsidR="00DD2029">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w:t>
            </w:r>
            <w:r w:rsidR="007F0A66">
              <w:rPr>
                <w:sz w:val="16"/>
                <w:szCs w:val="16"/>
                <w:lang w:val="ro-RO"/>
              </w:rPr>
              <w:t>8</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sr-Cyrl-RS"/>
              </w:rPr>
              <w:t>4</w:t>
            </w:r>
            <w:r w:rsidR="007F0A66">
              <w:rPr>
                <w:b/>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04AC0" w:rsidP="00402642">
            <w:pPr>
              <w:ind w:left="-26"/>
              <w:jc w:val="center"/>
              <w:rPr>
                <w:sz w:val="16"/>
                <w:szCs w:val="16"/>
                <w:lang w:val="sr-Cyrl-RS"/>
              </w:rPr>
            </w:pPr>
            <w:r>
              <w:rPr>
                <w:sz w:val="16"/>
                <w:szCs w:val="16"/>
                <w:lang w:val="en-US"/>
              </w:rPr>
              <w:t>4</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rPr>
              <w:t>22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04AC0"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D2029" w:rsidP="00DD2029">
            <w:pPr>
              <w:ind w:left="-26"/>
              <w:jc w:val="center"/>
              <w:rPr>
                <w:sz w:val="16"/>
                <w:szCs w:val="16"/>
                <w:lang w:val="sr-Cyrl-RS"/>
              </w:rPr>
            </w:pPr>
            <w:r>
              <w:rPr>
                <w:sz w:val="16"/>
                <w:szCs w:val="16"/>
                <w:lang w:val="sr-Latn-RS"/>
              </w:rPr>
              <w:t>2</w:t>
            </w:r>
            <w:r w:rsidR="007D4D77" w:rsidRPr="006F7ECC">
              <w:rPr>
                <w:sz w:val="16"/>
                <w:szCs w:val="16"/>
                <w:lang w:val="sr-Cyrl-RS"/>
              </w:rPr>
              <w:t xml:space="preserve"> pers</w:t>
            </w:r>
            <w:r>
              <w:rPr>
                <w:sz w:val="16"/>
                <w:szCs w:val="16"/>
                <w:lang w:val="sr-Cyrl-RS"/>
              </w:rPr>
              <w:t>oan</w:t>
            </w:r>
            <w:r>
              <w:rPr>
                <w:sz w:val="16"/>
                <w:szCs w:val="16"/>
                <w:lang w:val="sr-Latn-RS"/>
              </w:rPr>
              <w:t xml:space="preserve">e </w:t>
            </w:r>
            <w:r w:rsidR="007D4D77" w:rsidRPr="006F7ECC">
              <w:rPr>
                <w:sz w:val="16"/>
                <w:szCs w:val="16"/>
                <w:lang w:val="sr-Cyrl-RS"/>
              </w:rPr>
              <w:t>angajată provizoriu temporar</w:t>
            </w:r>
          </w:p>
        </w:tc>
      </w:tr>
      <w:tr w:rsidR="007D4D77" w:rsidRPr="00BF5838" w:rsidTr="007A5DB3">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DD202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DD2029" w:rsidP="00402642">
            <w:pPr>
              <w:ind w:left="-26"/>
              <w:jc w:val="center"/>
              <w:rPr>
                <w:sz w:val="16"/>
                <w:szCs w:val="16"/>
                <w:lang w:val="sr-Cyrl-RS"/>
              </w:rPr>
            </w:pPr>
            <w:r>
              <w:rPr>
                <w:sz w:val="16"/>
                <w:szCs w:val="16"/>
                <w:lang w:val="en-US"/>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DD2029" w:rsidP="00402642">
            <w:pPr>
              <w:ind w:left="-26"/>
              <w:jc w:val="center"/>
              <w:rPr>
                <w:sz w:val="16"/>
                <w:szCs w:val="16"/>
                <w:lang w:val="sr-Cyrl-RS"/>
              </w:rPr>
            </w:pPr>
            <w:r>
              <w:rPr>
                <w:sz w:val="16"/>
                <w:szCs w:val="16"/>
                <w:lang w:val="en-US"/>
              </w:rPr>
              <w:t>1</w:t>
            </w:r>
            <w:r>
              <w:rPr>
                <w:sz w:val="16"/>
                <w:szCs w:val="16"/>
                <w:lang w:val="sr-Cyrl-RS"/>
              </w:rPr>
              <w:t xml:space="preserve"> persoan</w:t>
            </w:r>
            <w:r>
              <w:rPr>
                <w:sz w:val="16"/>
                <w:szCs w:val="16"/>
                <w:lang w:val="sr-Latn-RS"/>
              </w:rPr>
              <w:t>ă</w:t>
            </w:r>
            <w:r w:rsidR="007D4D77" w:rsidRPr="006F7ECC">
              <w:rPr>
                <w:sz w:val="16"/>
                <w:szCs w:val="16"/>
                <w:lang w:val="sr-Cyrl-RS"/>
              </w:rPr>
              <w:t xml:space="preserve"> angajatr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Pr>
                <w:b/>
                <w:i/>
                <w:sz w:val="16"/>
                <w:szCs w:val="16"/>
                <w:lang w:val="ro-RO"/>
              </w:rPr>
              <w:t xml:space="preserve"> și managementul depozitelor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28</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28</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D2029" w:rsidP="00402642">
            <w:pPr>
              <w:ind w:left="-26"/>
              <w:jc w:val="center"/>
              <w:rPr>
                <w:sz w:val="16"/>
                <w:szCs w:val="16"/>
              </w:rPr>
            </w:pPr>
            <w:r>
              <w:rPr>
                <w:sz w:val="16"/>
                <w:szCs w:val="16"/>
                <w:lang w:val="sr-Latn-RS"/>
              </w:rPr>
              <w:t>2</w:t>
            </w:r>
            <w:r w:rsidRPr="006F7ECC">
              <w:rPr>
                <w:sz w:val="16"/>
                <w:szCs w:val="16"/>
                <w:lang w:val="sr-Cyrl-RS"/>
              </w:rPr>
              <w:t xml:space="preserve"> pers</w:t>
            </w:r>
            <w:r>
              <w:rPr>
                <w:sz w:val="16"/>
                <w:szCs w:val="16"/>
                <w:lang w:val="sr-Cyrl-RS"/>
              </w:rPr>
              <w:t>oan</w:t>
            </w:r>
            <w:r>
              <w:rPr>
                <w:sz w:val="16"/>
                <w:szCs w:val="16"/>
                <w:lang w:val="sr-Latn-RS"/>
              </w:rPr>
              <w:t xml:space="preserve">e </w:t>
            </w:r>
            <w:r w:rsidRPr="006F7ECC">
              <w:rPr>
                <w:sz w:val="16"/>
                <w:szCs w:val="16"/>
                <w:lang w:val="sr-Cyrl-RS"/>
              </w:rPr>
              <w:t>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3</w:t>
            </w:r>
            <w:r w:rsidR="00DD2029">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04AC0" w:rsidP="00402642">
            <w:pPr>
              <w:ind w:left="-26"/>
              <w:jc w:val="center"/>
              <w:rPr>
                <w:sz w:val="16"/>
                <w:szCs w:val="16"/>
                <w:lang w:val="sr-Cyrl-RS"/>
              </w:rPr>
            </w:pPr>
            <w:r>
              <w:rPr>
                <w:sz w:val="16"/>
                <w:szCs w:val="16"/>
                <w:lang w:val="en-US"/>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rPr>
                <w:b/>
                <w:i/>
                <w:sz w:val="16"/>
                <w:szCs w:val="16"/>
              </w:rPr>
            </w:pPr>
            <w:r w:rsidRPr="006F7ECC">
              <w:rPr>
                <w:b/>
                <w:i/>
                <w:sz w:val="16"/>
                <w:szCs w:val="16"/>
                <w:lang w:val="sr-Latn-RS"/>
              </w:rPr>
              <w:t>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10</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04AC0" w:rsidP="00402642">
            <w:pPr>
              <w:ind w:left="-26"/>
              <w:jc w:val="center"/>
              <w:rPr>
                <w:sz w:val="16"/>
                <w:szCs w:val="16"/>
                <w:lang w:val="sr-Cyrl-RS"/>
              </w:rPr>
            </w:pPr>
            <w:r>
              <w:rPr>
                <w:sz w:val="16"/>
                <w:szCs w:val="16"/>
                <w:lang w:val="ro-RO"/>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en-US"/>
              </w:rPr>
            </w:pPr>
            <w:r w:rsidRPr="006F7ECC">
              <w:rPr>
                <w:b/>
                <w:sz w:val="16"/>
                <w:szCs w:val="16"/>
                <w:lang w:val="sr-Cyrl-RS"/>
              </w:rPr>
              <w:t>4</w:t>
            </w:r>
            <w:r>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DD2029" w:rsidP="00402642">
            <w:pPr>
              <w:ind w:left="-26"/>
              <w:jc w:val="center"/>
              <w:rPr>
                <w:sz w:val="16"/>
                <w:szCs w:val="16"/>
                <w:lang w:val="sr-Cyrl-RS"/>
              </w:rPr>
            </w:pPr>
            <w:r>
              <w:rPr>
                <w:sz w:val="16"/>
                <w:szCs w:val="16"/>
                <w:lang w:val="en-US"/>
              </w:rPr>
              <w:t>4</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AF47E7" w:rsidP="00402642">
            <w:pPr>
              <w:ind w:left="-26"/>
              <w:jc w:val="center"/>
              <w:rPr>
                <w:sz w:val="16"/>
                <w:szCs w:val="16"/>
                <w:lang w:val="sr-Cyrl-RS"/>
              </w:rPr>
            </w:pPr>
            <w:r w:rsidRPr="006F7ECC">
              <w:rPr>
                <w:sz w:val="16"/>
                <w:szCs w:val="16"/>
                <w:lang w:val="sr-Cyrl-RS"/>
              </w:rPr>
              <w:t>1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AF47E7" w:rsidP="00402642">
            <w:pPr>
              <w:ind w:left="-26"/>
              <w:jc w:val="center"/>
              <w:rPr>
                <w:b/>
                <w:sz w:val="16"/>
                <w:szCs w:val="16"/>
                <w:lang w:val="en-US"/>
              </w:rPr>
            </w:pPr>
            <w:r>
              <w:rPr>
                <w:b/>
                <w:sz w:val="16"/>
                <w:szCs w:val="16"/>
                <w:lang w:val="en-US"/>
              </w:rPr>
              <w:t>26</w:t>
            </w:r>
            <w:r w:rsidR="00DD2029">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704AC0" w:rsidP="00402642">
            <w:pPr>
              <w:ind w:left="-26"/>
              <w:jc w:val="center"/>
              <w:rPr>
                <w:sz w:val="16"/>
                <w:szCs w:val="16"/>
                <w:lang w:val="sr-Cyrl-RS"/>
              </w:rPr>
            </w:pPr>
            <w:r>
              <w:rPr>
                <w:sz w:val="16"/>
                <w:szCs w:val="16"/>
                <w:lang w:val="en-US"/>
              </w:rPr>
              <w:t>23</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DD2029" w:rsidP="00402642">
            <w:pPr>
              <w:ind w:left="-26"/>
              <w:jc w:val="center"/>
              <w:rPr>
                <w:sz w:val="16"/>
                <w:szCs w:val="16"/>
                <w:lang w:val="sr-Cyrl-RS"/>
              </w:rPr>
            </w:pPr>
            <w:r>
              <w:rPr>
                <w:sz w:val="16"/>
                <w:szCs w:val="16"/>
                <w:lang w:val="en-US"/>
              </w:rPr>
              <w:t>9</w:t>
            </w:r>
            <w:r w:rsidR="00AF47E7" w:rsidRPr="006F7ECC">
              <w:rPr>
                <w:sz w:val="16"/>
                <w:szCs w:val="16"/>
                <w:lang w:val="sr-Cyrl-RS"/>
              </w:rPr>
              <w:t xml:space="preserve"> 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513557534"/>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513557535"/>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La intrarea în obiectivexistă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lastRenderedPageBreak/>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513557536"/>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513557537"/>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w:t>
      </w:r>
      <w:r w:rsidR="00736E82" w:rsidRPr="006F7ECC">
        <w:rPr>
          <w:rFonts w:ascii="Verdana" w:hAnsi="Verdana"/>
          <w:color w:val="auto"/>
          <w:sz w:val="22"/>
          <w:szCs w:val="22"/>
          <w:lang w:val="ro-RO"/>
        </w:rPr>
        <w:lastRenderedPageBreak/>
        <w:t xml:space="preserve">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încredinţa acitivităţile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513557538"/>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513557539"/>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bugetul Rapublicii Serbia pentru anul</w:t>
      </w:r>
      <w:r w:rsidRPr="006F7ECC">
        <w:rPr>
          <w:noProof w:val="0"/>
          <w:sz w:val="22"/>
          <w:szCs w:val="22"/>
        </w:rPr>
        <w:t xml:space="preserve"> 201</w:t>
      </w:r>
      <w:r w:rsidR="00576C23" w:rsidRPr="006F7ECC">
        <w:rPr>
          <w:noProof w:val="0"/>
          <w:sz w:val="22"/>
          <w:szCs w:val="22"/>
          <w:lang w:val="en-US"/>
        </w:rPr>
        <w:t>5</w:t>
      </w:r>
      <w:r w:rsidRPr="006F7ECC">
        <w:rPr>
          <w:noProof w:val="0"/>
          <w:sz w:val="22"/>
          <w:szCs w:val="22"/>
        </w:rPr>
        <w:t>.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w:t>
      </w:r>
      <w:r w:rsidR="00576C23" w:rsidRPr="006F7ECC">
        <w:rPr>
          <w:noProof w:val="0"/>
          <w:sz w:val="22"/>
          <w:szCs w:val="22"/>
          <w:lang w:val="en-US"/>
        </w:rPr>
        <w:t>42</w:t>
      </w:r>
      <w:r w:rsidRPr="006F7ECC">
        <w:rPr>
          <w:noProof w:val="0"/>
          <w:sz w:val="22"/>
          <w:szCs w:val="22"/>
        </w:rPr>
        <w:t>/201</w:t>
      </w:r>
      <w:r w:rsidR="00576C23" w:rsidRPr="006F7ECC">
        <w:rPr>
          <w:noProof w:val="0"/>
          <w:sz w:val="22"/>
          <w:szCs w:val="22"/>
          <w:lang w:val="en-US"/>
        </w:rPr>
        <w:t>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Bulteniul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 xml:space="preserve">drept corp </w:t>
      </w:r>
      <w:r w:rsidR="006B66FB">
        <w:rPr>
          <w:rFonts w:cs="Cambria Math"/>
          <w:noProof w:val="0"/>
          <w:sz w:val="22"/>
          <w:szCs w:val="22"/>
          <w:lang w:val="ro-RO"/>
        </w:rPr>
        <w:lastRenderedPageBreak/>
        <w:t>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513557540"/>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513557541"/>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513557542"/>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513557543"/>
      <w:r w:rsidRPr="006F7ECC">
        <w:rPr>
          <w:lang w:val="ro-RO" w:eastAsia="sr-Cyrl-RS"/>
        </w:rPr>
        <w:t>CAPITOLUL 13. DATE PRIVIND VENITURILE ŞI CHELTUIELILE</w:t>
      </w:r>
      <w:bookmarkEnd w:id="35"/>
      <w:r w:rsidRPr="006F7ECC">
        <w:rPr>
          <w:lang w:val="ro-RO" w:eastAsia="sr-Cyrl-RS"/>
        </w:rPr>
        <w:t xml:space="preserve">  </w:t>
      </w:r>
      <w:bookmarkEnd w:id="32"/>
      <w:bookmarkEnd w:id="33"/>
      <w:bookmarkEnd w:id="34"/>
    </w:p>
    <w:p w:rsidR="00127416" w:rsidRPr="006F7ECC" w:rsidRDefault="00127416" w:rsidP="00127416">
      <w:pPr>
        <w:rPr>
          <w:lang w:val="en-US"/>
        </w:rPr>
      </w:pPr>
    </w:p>
    <w:p w:rsidR="00704AC0" w:rsidRPr="00704AC0" w:rsidRDefault="00F40A00" w:rsidP="00704AC0">
      <w:pPr>
        <w:ind w:firstLine="708"/>
        <w:rPr>
          <w:rFonts w:cs="Verdana"/>
          <w:noProof w:val="0"/>
          <w:sz w:val="22"/>
          <w:szCs w:val="22"/>
          <w:lang w:val="en-US"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704AC0" w:rsidRPr="00704AC0">
        <w:rPr>
          <w:sz w:val="22"/>
          <w:szCs w:val="22"/>
        </w:rPr>
        <w:t>892.631.119,00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704AC0">
        <w:rPr>
          <w:rFonts w:cs="Verdana"/>
          <w:noProof w:val="0"/>
          <w:sz w:val="22"/>
          <w:szCs w:val="22"/>
          <w:lang w:val="ro-RO" w:eastAsia="sr-Latn-CS"/>
        </w:rPr>
        <w:t>69</w:t>
      </w:r>
      <w:r w:rsidRPr="006F7ECC">
        <w:rPr>
          <w:rFonts w:cs="Verdana"/>
          <w:noProof w:val="0"/>
          <w:sz w:val="22"/>
          <w:szCs w:val="22"/>
          <w:lang w:val="ru-RU" w:eastAsia="sr-Latn-CS"/>
        </w:rPr>
        <w:t>/201</w:t>
      </w:r>
      <w:r w:rsidR="00704AC0">
        <w:rPr>
          <w:rFonts w:cs="Verdana"/>
          <w:noProof w:val="0"/>
          <w:sz w:val="22"/>
          <w:szCs w:val="22"/>
          <w:lang w:val="ro-RO" w:eastAsia="sr-Latn-CS"/>
        </w:rPr>
        <w:t>6, 29/17</w:t>
      </w:r>
      <w:r w:rsidRPr="006F7ECC">
        <w:rPr>
          <w:rFonts w:cs="Verdana"/>
          <w:noProof w:val="0"/>
          <w:sz w:val="22"/>
          <w:szCs w:val="22"/>
          <w:lang w:val="ru-RU" w:eastAsia="sr-Latn-CS"/>
        </w:rPr>
        <w:t xml:space="preserve">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w:t>
      </w:r>
      <w:r w:rsidR="00704AC0">
        <w:rPr>
          <w:rFonts w:cs="Verdana"/>
          <w:noProof w:val="0"/>
          <w:sz w:val="22"/>
          <w:szCs w:val="22"/>
          <w:lang w:val="ro-RO" w:eastAsia="sr-Latn-CS"/>
        </w:rPr>
        <w:t>39</w:t>
      </w:r>
      <w:r w:rsidR="00704AC0">
        <w:rPr>
          <w:rFonts w:cs="Verdana"/>
          <w:noProof w:val="0"/>
          <w:sz w:val="22"/>
          <w:szCs w:val="22"/>
          <w:lang w:val="ru-RU" w:eastAsia="sr-Latn-CS"/>
        </w:rPr>
        <w:t>/201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401-928/2017-03, </w:t>
      </w:r>
      <w:r w:rsidR="00704AC0">
        <w:rPr>
          <w:rFonts w:cs="Verdana"/>
          <w:noProof w:val="0"/>
          <w:sz w:val="22"/>
          <w:szCs w:val="22"/>
          <w:lang w:val="en-US" w:eastAsia="sr-Latn-CS"/>
        </w:rPr>
        <w:t>din 20.09.2017</w:t>
      </w:r>
      <w:r w:rsidRPr="006F7ECC">
        <w:rPr>
          <w:rFonts w:cs="Verdana"/>
          <w:noProof w:val="0"/>
          <w:sz w:val="22"/>
          <w:szCs w:val="22"/>
          <w:lang w:val="ru-RU" w:eastAsia="sr-Latn-CS"/>
        </w:rPr>
        <w:t>.</w:t>
      </w:r>
    </w:p>
    <w:p w:rsidR="00704AC0" w:rsidRPr="007F1CBF" w:rsidRDefault="00F40A00" w:rsidP="007F1CB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704AC0">
        <w:rPr>
          <w:rFonts w:cs="Verdana"/>
          <w:noProof w:val="0"/>
          <w:sz w:val="22"/>
          <w:szCs w:val="22"/>
          <w:lang w:val="ro-RO" w:eastAsia="sr-Latn-CS"/>
        </w:rPr>
        <w:t>pentru anul 2017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704AC0" w:rsidRPr="00704AC0">
        <w:rPr>
          <w:rFonts w:cs="Verdana"/>
          <w:noProof w:val="0"/>
          <w:sz w:val="22"/>
          <w:szCs w:val="22"/>
          <w:lang w:val="sr-Cyrl-RS" w:eastAsia="sr-Latn-CS"/>
        </w:rPr>
        <w:t>491.380.034,31</w:t>
      </w:r>
      <w:r w:rsidR="00AF47E7" w:rsidRPr="00AF47E7">
        <w:rPr>
          <w:rFonts w:cs="Verdana"/>
          <w:noProof w:val="0"/>
          <w:sz w:val="22"/>
          <w:szCs w:val="22"/>
          <w:lang w:val="sr-Cyrl-RS"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 Raportul privind executarea Planului financiar al Direcției pentru Activitățile Comune ale Organelor Provinciale în perioada 01.01.- 30.09. 2017 (Raportul se află în Sectorul pentru achiziții publice și activități material-financiare)</w:t>
      </w:r>
      <w:r w:rsidRPr="006F7ECC">
        <w:rPr>
          <w:rFonts w:cs="Verdana"/>
          <w:noProof w:val="0"/>
          <w:sz w:val="22"/>
          <w:szCs w:val="22"/>
          <w:lang w:eastAsia="sr-Latn-CS"/>
        </w:rPr>
        <w:t>.</w:t>
      </w:r>
    </w:p>
    <w:p w:rsidR="00F40A00" w:rsidRPr="007F1CBF" w:rsidRDefault="002E1897" w:rsidP="007F1CBF">
      <w:pPr>
        <w:ind w:firstLine="708"/>
        <w:rPr>
          <w:rFonts w:cs="Verdana"/>
          <w:noProof w:val="0"/>
          <w:sz w:val="22"/>
          <w:szCs w:val="22"/>
          <w:lang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Pr="007F1CBF">
        <w:rPr>
          <w:rFonts w:cs="Verdana"/>
          <w:noProof w:val="0"/>
          <w:sz w:val="22"/>
          <w:szCs w:val="22"/>
          <w:lang w:eastAsia="sr-Latn-CS"/>
        </w:rPr>
        <w:t xml:space="preserve"> 2017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7F1CBF" w:rsidRPr="007F1CBF">
        <w:rPr>
          <w:rFonts w:cs="Verdana"/>
          <w:noProof w:val="0"/>
          <w:sz w:val="22"/>
          <w:szCs w:val="22"/>
          <w:lang w:eastAsia="sr-Latn-CS"/>
        </w:rPr>
        <w:t>789.671.200,22</w:t>
      </w:r>
      <w:r w:rsidR="00AF47E7" w:rsidRPr="007F1CBF">
        <w:rPr>
          <w:rFonts w:cs="Verdana"/>
          <w:noProof w:val="0"/>
          <w:sz w:val="22"/>
          <w:szCs w:val="22"/>
          <w:lang w:eastAsia="sr-Latn-C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5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F1CBF" w:rsidRPr="007F1CBF">
        <w:rPr>
          <w:rFonts w:cs="Verdana"/>
          <w:noProof w:val="0"/>
          <w:sz w:val="22"/>
          <w:szCs w:val="22"/>
          <w:lang w:eastAsia="sr-Latn-CS"/>
        </w:rPr>
        <w:t xml:space="preserve"> 2018</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F1CBF" w:rsidRPr="007F1CBF">
        <w:rPr>
          <w:rFonts w:cs="Verdana"/>
          <w:noProof w:val="0"/>
          <w:sz w:val="22"/>
          <w:szCs w:val="22"/>
          <w:lang w:eastAsia="sr-Latn-CS"/>
        </w:rPr>
        <w:t>57</w:t>
      </w:r>
      <w:r w:rsidRPr="007F1CBF">
        <w:rPr>
          <w:rFonts w:cs="Verdana"/>
          <w:noProof w:val="0"/>
          <w:sz w:val="22"/>
          <w:szCs w:val="22"/>
          <w:lang w:eastAsia="sr-Latn-CS"/>
        </w:rPr>
        <w:t>/2017</w:t>
      </w:r>
      <w:r w:rsidR="002D49D0" w:rsidRPr="007F1CBF">
        <w:rPr>
          <w:rFonts w:cs="Verdana"/>
          <w:noProof w:val="0"/>
          <w:sz w:val="22"/>
          <w:szCs w:val="22"/>
          <w:lang w:eastAsia="sr-Latn-CS"/>
        </w:rPr>
        <w:t xml:space="preserve"> ş</w:t>
      </w:r>
      <w:r w:rsidR="002D49D0" w:rsidRPr="006F7ECC">
        <w:rPr>
          <w:rFonts w:cs="Verdana"/>
          <w:noProof w:val="0"/>
          <w:sz w:val="22"/>
          <w:szCs w:val="22"/>
          <w:lang w:val="en-US" w:eastAsia="sr-Latn-CS"/>
        </w:rPr>
        <w:t>i</w:t>
      </w:r>
      <w:r w:rsidR="002D49D0" w:rsidRPr="007F1CBF">
        <w:rPr>
          <w:rFonts w:cs="Verdana"/>
          <w:noProof w:val="0"/>
          <w:sz w:val="22"/>
          <w:szCs w:val="22"/>
          <w:lang w:eastAsia="sr-Latn-CS"/>
        </w:rPr>
        <w:t xml:space="preserve"> </w:t>
      </w:r>
      <w:r w:rsidR="007F1CBF" w:rsidRPr="007F1CBF">
        <w:rPr>
          <w:rFonts w:cs="Verdana"/>
          <w:noProof w:val="0"/>
          <w:sz w:val="22"/>
          <w:szCs w:val="22"/>
          <w:lang w:eastAsia="sr-Latn-CS"/>
        </w:rPr>
        <w:t>17/2018-</w:t>
      </w:r>
      <w:r w:rsidR="007F1CBF">
        <w:rPr>
          <w:rFonts w:cs="Verdana"/>
          <w:noProof w:val="0"/>
          <w:sz w:val="22"/>
          <w:szCs w:val="22"/>
          <w:lang w:val="en-US" w:eastAsia="sr-Latn-CS"/>
        </w:rPr>
        <w:t>reechilibrare</w:t>
      </w:r>
      <w:r w:rsidRPr="007F1CBF">
        <w:rPr>
          <w:rFonts w:cs="Verdana"/>
          <w:noProof w:val="0"/>
          <w:sz w:val="22"/>
          <w:szCs w:val="22"/>
          <w:lang w:eastAsia="sr-Latn-CS"/>
        </w:rPr>
        <w:t>)</w:t>
      </w:r>
      <w:r w:rsidR="00AF47E7" w:rsidRPr="007F1CBF">
        <w:rPr>
          <w:rFonts w:cs="Verdana"/>
          <w:noProof w:val="0"/>
          <w:sz w:val="22"/>
          <w:szCs w:val="22"/>
          <w:lang w:eastAsia="sr-Latn-CS"/>
        </w:rPr>
        <w:t>.</w:t>
      </w:r>
    </w:p>
    <w:p w:rsidR="00DE1CD7" w:rsidRPr="006F7ECC" w:rsidRDefault="00F40A00" w:rsidP="007F1CBF">
      <w:pPr>
        <w:ind w:firstLine="708"/>
        <w:rPr>
          <w:rFonts w:cs="Verdana"/>
          <w:noProof w:val="0"/>
          <w:sz w:val="22"/>
          <w:szCs w:val="22"/>
          <w:lang w:val="en-US" w:eastAsia="sr-Latn-CS"/>
        </w:rPr>
      </w:pPr>
      <w:r w:rsidRPr="006F7ECC">
        <w:rPr>
          <w:rFonts w:cs="Verdana"/>
          <w:noProof w:val="0"/>
          <w:sz w:val="22"/>
          <w:szCs w:val="22"/>
          <w:lang w:val="en-US" w:eastAsia="sr-Latn-CS"/>
        </w:rPr>
        <w:t>Cheltuielile</w:t>
      </w:r>
      <w:r w:rsidRPr="007F1CBF">
        <w:rPr>
          <w:rFonts w:cs="Verdana"/>
          <w:noProof w:val="0"/>
          <w:sz w:val="22"/>
          <w:szCs w:val="22"/>
          <w:lang w:eastAsia="sr-Latn-CS"/>
        </w:rPr>
        <w:t xml:space="preserve"> </w:t>
      </w:r>
      <w:r w:rsidRPr="006F7ECC">
        <w:rPr>
          <w:rFonts w:cs="Verdana"/>
          <w:noProof w:val="0"/>
          <w:sz w:val="22"/>
          <w:szCs w:val="22"/>
          <w:lang w:val="en-US" w:eastAsia="sr-Latn-CS"/>
        </w:rPr>
        <w:t>realizate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F1CBF">
        <w:rPr>
          <w:rFonts w:cs="Verdana"/>
          <w:noProof w:val="0"/>
          <w:sz w:val="22"/>
          <w:szCs w:val="22"/>
          <w:lang w:eastAsia="sr-Latn-CS"/>
        </w:rPr>
        <w:t xml:space="preserve"> 201</w:t>
      </w:r>
      <w:r w:rsidR="007F1CBF">
        <w:rPr>
          <w:rFonts w:cs="Verdana"/>
          <w:noProof w:val="0"/>
          <w:sz w:val="22"/>
          <w:szCs w:val="22"/>
          <w:lang w:val="ro-RO" w:eastAsia="sr-Latn-CS"/>
        </w:rPr>
        <w:t>8</w:t>
      </w:r>
      <w:r w:rsidRPr="007F1CBF">
        <w:rPr>
          <w:rFonts w:cs="Verdana"/>
          <w:noProof w:val="0"/>
          <w:sz w:val="22"/>
          <w:szCs w:val="22"/>
          <w:lang w:eastAsia="sr-Latn-CS"/>
        </w:rPr>
        <w:t>,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7F1CBF">
        <w:rPr>
          <w:rFonts w:cs="Verdana"/>
          <w:noProof w:val="0"/>
          <w:sz w:val="22"/>
          <w:szCs w:val="22"/>
          <w:lang w:eastAsia="sr-Latn-CS"/>
        </w:rPr>
        <w:t>119.612.113,63</w:t>
      </w:r>
      <w:r w:rsidR="00AF47E7" w:rsidRPr="007F1CBF">
        <w:rPr>
          <w:rFonts w:cs="Verdana"/>
          <w:noProof w:val="0"/>
          <w:sz w:val="22"/>
          <w:szCs w:val="22"/>
          <w:lang w:eastAsia="sr-Latn-C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6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w:t>
      </w:r>
      <w:r w:rsidRPr="006F7ECC">
        <w:rPr>
          <w:rFonts w:cs="Verdana"/>
          <w:noProof w:val="0"/>
          <w:sz w:val="22"/>
          <w:szCs w:val="22"/>
          <w:lang w:val="en-US" w:eastAsia="sr-Latn-CS"/>
        </w:rPr>
        <w:t>prezentate</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Raportul</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executarea</w:t>
      </w:r>
      <w:r w:rsidRPr="007F1CBF">
        <w:rPr>
          <w:rFonts w:cs="Verdana"/>
          <w:noProof w:val="0"/>
          <w:sz w:val="22"/>
          <w:szCs w:val="22"/>
          <w:lang w:eastAsia="sr-Latn-CS"/>
        </w:rPr>
        <w:t xml:space="preserve"> </w:t>
      </w:r>
      <w:r w:rsidRPr="006F7ECC">
        <w:rPr>
          <w:rFonts w:cs="Verdana"/>
          <w:noProof w:val="0"/>
          <w:sz w:val="22"/>
          <w:szCs w:val="22"/>
          <w:lang w:val="en-US" w:eastAsia="sr-Latn-CS"/>
        </w:rPr>
        <w:t>Planului</w:t>
      </w:r>
      <w:r w:rsidRPr="007F1CBF">
        <w:rPr>
          <w:rFonts w:cs="Verdana"/>
          <w:noProof w:val="0"/>
          <w:sz w:val="22"/>
          <w:szCs w:val="22"/>
          <w:lang w:eastAsia="sr-Latn-CS"/>
        </w:rPr>
        <w:t xml:space="preserve"> </w:t>
      </w:r>
      <w:r w:rsidRPr="006F7ECC">
        <w:rPr>
          <w:rFonts w:cs="Verdana"/>
          <w:noProof w:val="0"/>
          <w:sz w:val="22"/>
          <w:szCs w:val="22"/>
          <w:lang w:val="en-US" w:eastAsia="sr-Latn-CS"/>
        </w:rPr>
        <w:t>financiar</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perioada</w:t>
      </w:r>
      <w:r w:rsidRPr="007F1CBF">
        <w:rPr>
          <w:rFonts w:cs="Verdana"/>
          <w:noProof w:val="0"/>
          <w:sz w:val="22"/>
          <w:szCs w:val="22"/>
          <w:lang w:eastAsia="sr-Latn-CS"/>
        </w:rPr>
        <w:t xml:space="preserve"> 01.01.- </w:t>
      </w:r>
      <w:r w:rsidR="007F1CBF">
        <w:rPr>
          <w:rFonts w:cs="Verdana"/>
          <w:noProof w:val="0"/>
          <w:sz w:val="22"/>
          <w:szCs w:val="22"/>
          <w:lang w:val="ro-RO" w:eastAsia="sr-Latn-CS"/>
        </w:rPr>
        <w:t>31</w:t>
      </w:r>
      <w:r w:rsidRPr="007F1CBF">
        <w:rPr>
          <w:rFonts w:cs="Verdana"/>
          <w:noProof w:val="0"/>
          <w:sz w:val="22"/>
          <w:szCs w:val="22"/>
          <w:lang w:eastAsia="sr-Latn-CS"/>
        </w:rPr>
        <w:t>.</w:t>
      </w:r>
      <w:r w:rsidR="007F1CBF">
        <w:rPr>
          <w:rFonts w:cs="Verdana"/>
          <w:noProof w:val="0"/>
          <w:sz w:val="22"/>
          <w:szCs w:val="22"/>
          <w:lang w:val="ro-RO" w:eastAsia="sr-Latn-CS"/>
        </w:rPr>
        <w:t>03</w:t>
      </w:r>
      <w:r w:rsidR="007F1CBF">
        <w:rPr>
          <w:rFonts w:cs="Verdana"/>
          <w:noProof w:val="0"/>
          <w:sz w:val="22"/>
          <w:szCs w:val="22"/>
          <w:lang w:eastAsia="sr-Latn-CS"/>
        </w:rPr>
        <w:t>.</w:t>
      </w:r>
      <w:r w:rsidRPr="006F7ECC">
        <w:rPr>
          <w:rFonts w:cs="Verdana"/>
          <w:noProof w:val="0"/>
          <w:sz w:val="22"/>
          <w:szCs w:val="22"/>
          <w:lang w:val="en-US" w:eastAsia="sr-Latn-CS"/>
        </w:rPr>
        <w:t>201</w:t>
      </w:r>
      <w:r w:rsidR="007F1CBF">
        <w:rPr>
          <w:rFonts w:cs="Verdana"/>
          <w:noProof w:val="0"/>
          <w:sz w:val="22"/>
          <w:szCs w:val="22"/>
          <w:lang w:val="en-US" w:eastAsia="sr-Latn-CS"/>
        </w:rPr>
        <w:t>8</w:t>
      </w:r>
      <w:r w:rsidRPr="006F7ECC">
        <w:rPr>
          <w:rFonts w:cs="Verdana"/>
          <w:noProof w:val="0"/>
          <w:sz w:val="22"/>
          <w:szCs w:val="22"/>
          <w:lang w:val="en-US" w:eastAsia="sr-Latn-CS"/>
        </w:rPr>
        <w:t xml:space="preserve"> (Raportul se află în Sectorul pentru achiziții publice și activități material-financiare).</w:t>
      </w:r>
      <w:r w:rsidR="00D75990" w:rsidRPr="006F7ECC">
        <w:rPr>
          <w:rFonts w:cs="Verdana"/>
          <w:noProof w:val="0"/>
          <w:sz w:val="22"/>
          <w:szCs w:val="22"/>
          <w:lang w:val="en-US" w:eastAsia="sr-Latn-CS"/>
        </w:rPr>
        <w:t xml:space="preserve"> </w:t>
      </w:r>
    </w:p>
    <w:p w:rsidR="00095ECE" w:rsidRPr="00095ECE" w:rsidRDefault="00095ECE" w:rsidP="00095ECE">
      <w:pPr>
        <w:ind w:firstLine="708"/>
        <w:rPr>
          <w:rFonts w:cs="Verdana"/>
          <w:bCs w:val="0"/>
          <w:noProof w:val="0"/>
          <w:sz w:val="22"/>
          <w:szCs w:val="22"/>
          <w:lang w:val="sr-Latn-RS" w:eastAsia="sr-Latn-CS"/>
        </w:rPr>
        <w:sectPr w:rsidR="00095ECE" w:rsidRPr="00095ECE"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F1CBF">
              <w:rPr>
                <w:b/>
                <w:sz w:val="18"/>
                <w:szCs w:val="18"/>
                <w:lang w:val="ro-RO"/>
              </w:rPr>
              <w:t>7</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F1CBF">
              <w:rPr>
                <w:b/>
                <w:sz w:val="18"/>
                <w:szCs w:val="18"/>
                <w:lang w:val="sr-Latn-RS"/>
              </w:rPr>
              <w:t>7</w:t>
            </w:r>
          </w:p>
          <w:p w:rsidR="00FA6B83" w:rsidRPr="006F7ECC" w:rsidRDefault="00386BE6" w:rsidP="007F1CBF">
            <w:pPr>
              <w:jc w:val="center"/>
              <w:rPr>
                <w:sz w:val="18"/>
                <w:szCs w:val="18"/>
              </w:rPr>
            </w:pPr>
            <w:r w:rsidRPr="006F7ECC">
              <w:rPr>
                <w:sz w:val="18"/>
                <w:szCs w:val="18"/>
              </w:rPr>
              <w:t>(01.01.-</w:t>
            </w:r>
            <w:r w:rsidR="007F1CBF">
              <w:rPr>
                <w:sz w:val="18"/>
                <w:szCs w:val="18"/>
                <w:lang w:val="ro-RO"/>
              </w:rPr>
              <w:t>30</w:t>
            </w:r>
            <w:r w:rsidRPr="006F7ECC">
              <w:rPr>
                <w:sz w:val="18"/>
                <w:szCs w:val="18"/>
              </w:rPr>
              <w:t>.</w:t>
            </w:r>
            <w:r w:rsidR="007F1CBF">
              <w:rPr>
                <w:sz w:val="18"/>
                <w:szCs w:val="18"/>
                <w:lang w:val="en-US"/>
              </w:rPr>
              <w:t>09</w:t>
            </w:r>
            <w:r w:rsidRPr="006F7ECC">
              <w:rPr>
                <w:sz w:val="18"/>
                <w:szCs w:val="18"/>
              </w:rPr>
              <w:t>.201</w:t>
            </w:r>
            <w:r w:rsidR="007F1CBF">
              <w:rPr>
                <w:sz w:val="18"/>
                <w:szCs w:val="18"/>
                <w:lang w:val="en-US"/>
              </w:rPr>
              <w:t>7</w:t>
            </w:r>
            <w:r w:rsidRPr="006F7ECC">
              <w:rPr>
                <w:sz w:val="18"/>
                <w:szCs w:val="18"/>
              </w:rPr>
              <w:t>)</w:t>
            </w:r>
          </w:p>
        </w:tc>
        <w:tc>
          <w:tcPr>
            <w:tcW w:w="2160" w:type="dxa"/>
          </w:tcPr>
          <w:p w:rsidR="00FA6B83" w:rsidRPr="006F7ECC" w:rsidRDefault="00DF528C" w:rsidP="00734131">
            <w:pPr>
              <w:jc w:val="center"/>
              <w:rPr>
                <w:sz w:val="18"/>
                <w:szCs w:val="18"/>
                <w:lang w:val="ro-RO"/>
              </w:rPr>
            </w:pPr>
            <w:r w:rsidRPr="006F7ECC">
              <w:rPr>
                <w:sz w:val="18"/>
                <w:szCs w:val="18"/>
                <w:lang w:val="sr-Latn-RS"/>
              </w:rPr>
              <w:t>Veniturile şi încasările pentru anul</w:t>
            </w:r>
            <w:r w:rsidRPr="006F7ECC">
              <w:rPr>
                <w:b/>
                <w:sz w:val="18"/>
                <w:szCs w:val="18"/>
                <w:lang w:val="sr-Latn-RS"/>
              </w:rPr>
              <w:t xml:space="preserve"> 201</w:t>
            </w:r>
            <w:r w:rsidR="007F1CBF">
              <w:rPr>
                <w:b/>
                <w:sz w:val="18"/>
                <w:szCs w:val="18"/>
                <w:lang w:val="sr-Latn-RS"/>
              </w:rPr>
              <w:t>8</w:t>
            </w:r>
            <w:r w:rsidR="002E1897" w:rsidRPr="006F7ECC">
              <w:rPr>
                <w:sz w:val="18"/>
                <w:szCs w:val="18"/>
                <w:lang w:val="sr-Latn-RS"/>
              </w:rPr>
              <w:t>**</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7F1CBF">
            <w:pPr>
              <w:jc w:val="center"/>
              <w:rPr>
                <w:sz w:val="18"/>
                <w:szCs w:val="18"/>
                <w:lang w:val="sr-Latn-RS"/>
              </w:rPr>
            </w:pPr>
            <w:r w:rsidRPr="006F7ECC">
              <w:rPr>
                <w:sz w:val="18"/>
                <w:szCs w:val="18"/>
                <w:lang w:val="sr-Latn-RS"/>
              </w:rPr>
              <w:t>(01.01.-</w:t>
            </w:r>
            <w:r w:rsidR="007F1CBF">
              <w:rPr>
                <w:sz w:val="18"/>
                <w:szCs w:val="18"/>
                <w:lang w:val="sr-Latn-RS"/>
              </w:rPr>
              <w:t>31</w:t>
            </w:r>
            <w:r w:rsidRPr="006F7ECC">
              <w:rPr>
                <w:sz w:val="18"/>
                <w:szCs w:val="18"/>
                <w:lang w:val="sr-Latn-RS"/>
              </w:rPr>
              <w:t>.0</w:t>
            </w:r>
            <w:r w:rsidR="007F1CBF">
              <w:rPr>
                <w:sz w:val="18"/>
                <w:szCs w:val="18"/>
                <w:lang w:val="sr-Latn-RS"/>
              </w:rPr>
              <w:t>3</w:t>
            </w:r>
            <w:r w:rsidRPr="006F7ECC">
              <w:rPr>
                <w:sz w:val="18"/>
                <w:szCs w:val="18"/>
                <w:lang w:val="sr-Latn-RS"/>
              </w:rPr>
              <w:t>.201</w:t>
            </w:r>
            <w:r w:rsidR="007F1CBF">
              <w:rPr>
                <w:sz w:val="18"/>
                <w:szCs w:val="18"/>
                <w:lang w:val="sr-Latn-RS"/>
              </w:rPr>
              <w:t>8</w:t>
            </w:r>
            <w:r w:rsidRPr="006F7ECC">
              <w:rPr>
                <w:sz w:val="18"/>
                <w:szCs w:val="18"/>
                <w:lang w:val="sr-Latn-RS"/>
              </w:rPr>
              <w:t>)</w:t>
            </w:r>
            <w:r w:rsidR="00631E15">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F1CBF">
              <w:rPr>
                <w:b/>
                <w:sz w:val="18"/>
                <w:szCs w:val="18"/>
                <w:lang w:val="en-US"/>
              </w:rPr>
              <w:t>9</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7F1CBF" w:rsidRPr="006F7ECC" w:rsidTr="00470F83">
        <w:trPr>
          <w:trHeight w:val="456"/>
        </w:trPr>
        <w:tc>
          <w:tcPr>
            <w:tcW w:w="766" w:type="dxa"/>
            <w:shd w:val="clear" w:color="auto" w:fill="auto"/>
          </w:tcPr>
          <w:p w:rsidR="007F1CBF" w:rsidRPr="006F7ECC" w:rsidRDefault="007F1CBF" w:rsidP="00FA6B83">
            <w:pPr>
              <w:jc w:val="center"/>
              <w:rPr>
                <w:sz w:val="18"/>
                <w:szCs w:val="18"/>
              </w:rPr>
            </w:pPr>
            <w:r w:rsidRPr="006F7ECC">
              <w:rPr>
                <w:sz w:val="18"/>
                <w:szCs w:val="18"/>
              </w:rPr>
              <w:t>411</w:t>
            </w:r>
          </w:p>
        </w:tc>
        <w:tc>
          <w:tcPr>
            <w:tcW w:w="3476" w:type="dxa"/>
            <w:shd w:val="clear" w:color="auto" w:fill="auto"/>
          </w:tcPr>
          <w:p w:rsidR="007F1CBF" w:rsidRPr="006F7ECC" w:rsidRDefault="007F1CBF" w:rsidP="00FA6B83">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177.658.584,21</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122.886.942,54</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182.816.737,99</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40.572.472,39</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412</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31.800.886,58</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21.981.107,89</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32.724.196,10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7.262.470,10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301"/>
        </w:trPr>
        <w:tc>
          <w:tcPr>
            <w:tcW w:w="766" w:type="dxa"/>
            <w:shd w:val="clear" w:color="auto" w:fill="auto"/>
          </w:tcPr>
          <w:p w:rsidR="007F1CBF" w:rsidRPr="006F7ECC" w:rsidRDefault="007F1CBF" w:rsidP="00FA6B83">
            <w:pPr>
              <w:jc w:val="center"/>
              <w:rPr>
                <w:sz w:val="18"/>
                <w:szCs w:val="18"/>
              </w:rPr>
            </w:pPr>
            <w:r w:rsidRPr="006F7ECC">
              <w:rPr>
                <w:sz w:val="18"/>
                <w:szCs w:val="18"/>
              </w:rPr>
              <w:t>413</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6.900.000,00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3.140.640,97</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5.900.000,00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1.153.508,15</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414</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10.300.000,00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4.573.149,57</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8.700.000,00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2.061.321,02</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415</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11.800.000,00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5.533.355,06</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10.000.000,00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1.921.043,31</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371"/>
        </w:trPr>
        <w:tc>
          <w:tcPr>
            <w:tcW w:w="766" w:type="dxa"/>
            <w:shd w:val="clear" w:color="auto" w:fill="auto"/>
          </w:tcPr>
          <w:p w:rsidR="007F1CBF" w:rsidRPr="006F7ECC" w:rsidRDefault="007F1CBF" w:rsidP="00FA6B83">
            <w:pPr>
              <w:jc w:val="center"/>
              <w:rPr>
                <w:sz w:val="18"/>
                <w:szCs w:val="18"/>
              </w:rPr>
            </w:pPr>
            <w:r w:rsidRPr="006F7ECC">
              <w:rPr>
                <w:sz w:val="18"/>
                <w:szCs w:val="18"/>
              </w:rPr>
              <w:t>416</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1.600.000,00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1.115.780,57</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1.400.000,00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150.466,56</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26"/>
        </w:trPr>
        <w:tc>
          <w:tcPr>
            <w:tcW w:w="766" w:type="dxa"/>
            <w:shd w:val="clear" w:color="auto" w:fill="auto"/>
          </w:tcPr>
          <w:p w:rsidR="007F1CBF" w:rsidRPr="006F7ECC" w:rsidRDefault="007F1CBF" w:rsidP="00FA6B83">
            <w:pPr>
              <w:jc w:val="center"/>
              <w:rPr>
                <w:sz w:val="18"/>
                <w:szCs w:val="18"/>
              </w:rPr>
            </w:pPr>
            <w:r w:rsidRPr="006F7ECC">
              <w:rPr>
                <w:sz w:val="18"/>
                <w:szCs w:val="18"/>
              </w:rPr>
              <w:t>421</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202.225.558,84</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121.771.860,83</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182.780.000,00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45.723.013,84</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19"/>
        </w:trPr>
        <w:tc>
          <w:tcPr>
            <w:tcW w:w="766" w:type="dxa"/>
            <w:shd w:val="clear" w:color="auto" w:fill="auto"/>
          </w:tcPr>
          <w:p w:rsidR="007F1CBF" w:rsidRPr="006F7ECC" w:rsidRDefault="007F1CBF" w:rsidP="00FA6B83">
            <w:pPr>
              <w:jc w:val="center"/>
              <w:rPr>
                <w:sz w:val="18"/>
                <w:szCs w:val="18"/>
              </w:rPr>
            </w:pPr>
            <w:r w:rsidRPr="006F7ECC">
              <w:rPr>
                <w:sz w:val="18"/>
                <w:szCs w:val="18"/>
              </w:rPr>
              <w:t>422</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9.700.000,00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4.630.635,41</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5.000.000,00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296.678,32</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48"/>
        </w:trPr>
        <w:tc>
          <w:tcPr>
            <w:tcW w:w="766" w:type="dxa"/>
            <w:shd w:val="clear" w:color="auto" w:fill="auto"/>
          </w:tcPr>
          <w:p w:rsidR="007F1CBF" w:rsidRPr="006F7ECC" w:rsidRDefault="007F1CBF" w:rsidP="00FA6B83">
            <w:pPr>
              <w:jc w:val="center"/>
              <w:rPr>
                <w:sz w:val="18"/>
                <w:szCs w:val="18"/>
              </w:rPr>
            </w:pPr>
            <w:r w:rsidRPr="006F7ECC">
              <w:rPr>
                <w:sz w:val="18"/>
                <w:szCs w:val="18"/>
              </w:rPr>
              <w:t>423</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104.549.943,33</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69.827.372,53</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87.972.760,00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2.477.192,03</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p>
        </w:tc>
        <w:tc>
          <w:tcPr>
            <w:tcW w:w="3476" w:type="dxa"/>
            <w:shd w:val="clear" w:color="auto" w:fill="auto"/>
          </w:tcPr>
          <w:p w:rsidR="007F1CBF" w:rsidRPr="006F7ECC" w:rsidRDefault="007F1CBF" w:rsidP="00FA6B83">
            <w:pPr>
              <w:jc w:val="left"/>
              <w:rPr>
                <w:sz w:val="18"/>
                <w:szCs w:val="18"/>
                <w:lang w:val="ro-RO"/>
              </w:rPr>
            </w:pP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425</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40.413.903,80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14.222.778,62</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38.021.840,00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3.002.440,28</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72"/>
        </w:trPr>
        <w:tc>
          <w:tcPr>
            <w:tcW w:w="766" w:type="dxa"/>
            <w:shd w:val="clear" w:color="auto" w:fill="auto"/>
          </w:tcPr>
          <w:p w:rsidR="007F1CBF" w:rsidRPr="006F7ECC" w:rsidRDefault="007F1CBF" w:rsidP="00FA6B83">
            <w:pPr>
              <w:jc w:val="center"/>
              <w:rPr>
                <w:sz w:val="18"/>
                <w:szCs w:val="18"/>
              </w:rPr>
            </w:pPr>
            <w:r w:rsidRPr="006F7ECC">
              <w:rPr>
                <w:sz w:val="18"/>
                <w:szCs w:val="18"/>
              </w:rPr>
              <w:t>426</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Material</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127.381.983,20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69.568.053,09</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110.756.600,00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9.564.165,97</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182"/>
        </w:trPr>
        <w:tc>
          <w:tcPr>
            <w:tcW w:w="766" w:type="dxa"/>
            <w:shd w:val="clear" w:color="auto" w:fill="auto"/>
          </w:tcPr>
          <w:p w:rsidR="007F1CBF" w:rsidRPr="006F7ECC" w:rsidRDefault="007F1CBF" w:rsidP="00FA6B83">
            <w:pPr>
              <w:jc w:val="center"/>
              <w:rPr>
                <w:sz w:val="18"/>
                <w:szCs w:val="18"/>
              </w:rPr>
            </w:pPr>
            <w:r w:rsidRPr="006F7ECC">
              <w:rPr>
                <w:sz w:val="18"/>
                <w:szCs w:val="18"/>
              </w:rPr>
              <w:t>444</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15.032,57</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250.000,00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987,61</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36"/>
        </w:trPr>
        <w:tc>
          <w:tcPr>
            <w:tcW w:w="766" w:type="dxa"/>
            <w:shd w:val="clear" w:color="auto" w:fill="auto"/>
          </w:tcPr>
          <w:p w:rsidR="007F1CBF" w:rsidRPr="006F7ECC" w:rsidRDefault="007F1CBF" w:rsidP="00FA6B83">
            <w:pPr>
              <w:jc w:val="center"/>
              <w:rPr>
                <w:sz w:val="18"/>
                <w:szCs w:val="18"/>
              </w:rPr>
            </w:pPr>
            <w:r w:rsidRPr="006F7ECC">
              <w:rPr>
                <w:sz w:val="18"/>
                <w:szCs w:val="18"/>
              </w:rPr>
              <w:t>465</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22.232.557,84</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13.563.101,23</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21.387.066,13</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4.684.549,05</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482</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10.809.000,00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4.579.753,56</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10.016.000,00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725.305,00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483</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758.000,00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331.306,92</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758.000,00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c>
          <w:tcPr>
            <w:tcW w:w="766" w:type="dxa"/>
            <w:shd w:val="clear" w:color="auto" w:fill="auto"/>
          </w:tcPr>
          <w:p w:rsidR="007F1CBF" w:rsidRPr="006F7ECC" w:rsidRDefault="007F1CBF" w:rsidP="00FA6B83">
            <w:pPr>
              <w:jc w:val="center"/>
              <w:rPr>
                <w:sz w:val="18"/>
                <w:szCs w:val="18"/>
              </w:rPr>
            </w:pPr>
            <w:r w:rsidRPr="006F7ECC">
              <w:rPr>
                <w:sz w:val="18"/>
                <w:szCs w:val="18"/>
              </w:rPr>
              <w:t>485</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900.000,00</w:t>
            </w:r>
          </w:p>
        </w:tc>
        <w:tc>
          <w:tcPr>
            <w:tcW w:w="1980" w:type="dxa"/>
            <w:shd w:val="clear" w:color="auto" w:fill="FFFFFF" w:themeFill="background1"/>
          </w:tcPr>
          <w:p w:rsidR="007F1CBF" w:rsidRPr="007F1CBF" w:rsidRDefault="007F1CBF" w:rsidP="00245992">
            <w:pPr>
              <w:jc w:val="right"/>
              <w:rPr>
                <w:sz w:val="18"/>
                <w:szCs w:val="18"/>
                <w:lang w:val="sr-Latn-RS"/>
              </w:rPr>
            </w:pPr>
            <w:r w:rsidRPr="007F1CBF">
              <w:rPr>
                <w:sz w:val="18"/>
                <w:szCs w:val="18"/>
                <w:lang w:val="sr-Latn-RS"/>
              </w:rPr>
              <w:t>532.500,00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900.000,00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16.500,00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371"/>
        </w:trPr>
        <w:tc>
          <w:tcPr>
            <w:tcW w:w="766" w:type="dxa"/>
            <w:shd w:val="clear" w:color="auto" w:fill="auto"/>
          </w:tcPr>
          <w:p w:rsidR="007F1CBF" w:rsidRPr="006F7ECC" w:rsidRDefault="007F1CBF" w:rsidP="00FA6B83">
            <w:pPr>
              <w:jc w:val="center"/>
              <w:rPr>
                <w:sz w:val="18"/>
                <w:szCs w:val="18"/>
              </w:rPr>
            </w:pPr>
            <w:r w:rsidRPr="006F7ECC">
              <w:rPr>
                <w:sz w:val="18"/>
                <w:szCs w:val="18"/>
              </w:rPr>
              <w:t>511</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54.038.000,00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2.231.329,20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5.652.000,00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24"/>
        </w:trPr>
        <w:tc>
          <w:tcPr>
            <w:tcW w:w="766" w:type="dxa"/>
            <w:shd w:val="clear" w:color="auto" w:fill="auto"/>
          </w:tcPr>
          <w:p w:rsidR="007F1CBF" w:rsidRPr="006F7ECC" w:rsidRDefault="007F1CBF" w:rsidP="00FA6B83">
            <w:pPr>
              <w:jc w:val="center"/>
              <w:rPr>
                <w:sz w:val="18"/>
                <w:szCs w:val="18"/>
              </w:rPr>
            </w:pPr>
            <w:r w:rsidRPr="006F7ECC">
              <w:rPr>
                <w:sz w:val="18"/>
                <w:szCs w:val="18"/>
              </w:rPr>
              <w:t>512</w:t>
            </w:r>
          </w:p>
        </w:tc>
        <w:tc>
          <w:tcPr>
            <w:tcW w:w="3476" w:type="dxa"/>
            <w:shd w:val="clear" w:color="auto" w:fill="auto"/>
          </w:tcPr>
          <w:p w:rsidR="007F1CBF" w:rsidRPr="006F7ECC" w:rsidRDefault="007F1CBF" w:rsidP="00FA6B83">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75.262.701,20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30.875.333,75</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82.956.000,00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85"/>
        </w:trPr>
        <w:tc>
          <w:tcPr>
            <w:tcW w:w="766" w:type="dxa"/>
            <w:shd w:val="clear" w:color="auto" w:fill="auto"/>
          </w:tcPr>
          <w:p w:rsidR="007F1CBF" w:rsidRPr="006F7ECC" w:rsidRDefault="007F1CBF" w:rsidP="00FA6B83">
            <w:pPr>
              <w:jc w:val="center"/>
              <w:rPr>
                <w:sz w:val="18"/>
                <w:szCs w:val="18"/>
              </w:rPr>
            </w:pPr>
            <w:r w:rsidRPr="006F7ECC">
              <w:rPr>
                <w:sz w:val="18"/>
                <w:szCs w:val="18"/>
                <w:lang w:val="en-US"/>
              </w:rPr>
              <w:t>513</w:t>
            </w:r>
          </w:p>
        </w:tc>
        <w:tc>
          <w:tcPr>
            <w:tcW w:w="3476" w:type="dxa"/>
            <w:shd w:val="clear" w:color="auto" w:fill="auto"/>
          </w:tcPr>
          <w:p w:rsidR="007F1CBF" w:rsidRPr="006F7ECC" w:rsidRDefault="007F1CBF" w:rsidP="00470F83">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echipamentului</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285"/>
        </w:trPr>
        <w:tc>
          <w:tcPr>
            <w:tcW w:w="766" w:type="dxa"/>
            <w:shd w:val="clear" w:color="auto" w:fill="auto"/>
          </w:tcPr>
          <w:p w:rsidR="007F1CBF" w:rsidRPr="006F7ECC" w:rsidRDefault="007F1CBF" w:rsidP="00386BE6">
            <w:pPr>
              <w:jc w:val="center"/>
              <w:rPr>
                <w:sz w:val="18"/>
                <w:szCs w:val="18"/>
                <w:lang w:val="en-US"/>
              </w:rPr>
            </w:pPr>
            <w:r w:rsidRPr="006F7ECC">
              <w:rPr>
                <w:sz w:val="18"/>
                <w:szCs w:val="18"/>
              </w:rPr>
              <w:t>515</w:t>
            </w:r>
          </w:p>
        </w:tc>
        <w:tc>
          <w:tcPr>
            <w:tcW w:w="3476" w:type="dxa"/>
            <w:shd w:val="clear" w:color="auto" w:fill="auto"/>
          </w:tcPr>
          <w:p w:rsidR="007F1CBF" w:rsidRPr="006F7ECC" w:rsidRDefault="007F1CBF" w:rsidP="00470F83">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4.000.000,00</w:t>
            </w:r>
          </w:p>
        </w:tc>
        <w:tc>
          <w:tcPr>
            <w:tcW w:w="198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1.680.000,00</w:t>
            </w:r>
          </w:p>
        </w:tc>
        <w:tc>
          <w:tcPr>
            <w:tcW w:w="2160" w:type="dxa"/>
            <w:shd w:val="clear" w:color="auto" w:fill="FFFFFF" w:themeFill="background1"/>
          </w:tcPr>
          <w:p w:rsidR="007F1CBF" w:rsidRPr="007F1CBF" w:rsidRDefault="007F1CBF" w:rsidP="00245992">
            <w:pPr>
              <w:jc w:val="right"/>
              <w:rPr>
                <w:sz w:val="18"/>
                <w:szCs w:val="18"/>
                <w:lang w:val="sr-Cyrl-RS"/>
              </w:rPr>
            </w:pPr>
            <w:r w:rsidRPr="007F1CBF">
              <w:rPr>
                <w:sz w:val="18"/>
                <w:szCs w:val="18"/>
                <w:lang w:val="sr-Cyrl-RS"/>
              </w:rPr>
              <w:t>0</w:t>
            </w:r>
          </w:p>
        </w:tc>
        <w:tc>
          <w:tcPr>
            <w:tcW w:w="2160" w:type="dxa"/>
            <w:shd w:val="clear" w:color="auto" w:fill="FFFFFF" w:themeFill="background1"/>
          </w:tcPr>
          <w:p w:rsidR="007F1CBF" w:rsidRPr="007F1CBF" w:rsidRDefault="007F1CBF" w:rsidP="00245992">
            <w:pPr>
              <w:jc w:val="right"/>
              <w:rPr>
                <w:sz w:val="18"/>
                <w:szCs w:val="18"/>
                <w:lang w:val="sr-Cyrl-RS"/>
              </w:rPr>
            </w:pPr>
          </w:p>
        </w:tc>
      </w:tr>
      <w:tr w:rsidR="007F1CBF" w:rsidRPr="006F7ECC" w:rsidTr="00470F83">
        <w:trPr>
          <w:trHeight w:val="324"/>
        </w:trPr>
        <w:tc>
          <w:tcPr>
            <w:tcW w:w="766" w:type="dxa"/>
            <w:shd w:val="clear" w:color="auto" w:fill="auto"/>
          </w:tcPr>
          <w:p w:rsidR="007F1CBF" w:rsidRPr="006F7ECC" w:rsidRDefault="007F1CBF" w:rsidP="00FA6B83">
            <w:pPr>
              <w:jc w:val="center"/>
              <w:rPr>
                <w:b/>
                <w:sz w:val="18"/>
                <w:szCs w:val="18"/>
              </w:rPr>
            </w:pPr>
          </w:p>
        </w:tc>
        <w:tc>
          <w:tcPr>
            <w:tcW w:w="3476" w:type="dxa"/>
            <w:shd w:val="clear" w:color="auto" w:fill="auto"/>
          </w:tcPr>
          <w:p w:rsidR="007F1CBF" w:rsidRPr="006F7ECC" w:rsidRDefault="007F1CBF" w:rsidP="00FA6B83">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7F1CBF" w:rsidRPr="007F1CBF" w:rsidRDefault="007F1CBF" w:rsidP="00245992">
            <w:pPr>
              <w:jc w:val="right"/>
              <w:rPr>
                <w:b/>
                <w:sz w:val="18"/>
                <w:szCs w:val="18"/>
                <w:lang w:val="sr-Cyrl-RS"/>
              </w:rPr>
            </w:pPr>
            <w:r w:rsidRPr="007F1CBF">
              <w:rPr>
                <w:b/>
                <w:sz w:val="18"/>
                <w:szCs w:val="18"/>
                <w:lang w:val="sr-Cyrl-RS"/>
              </w:rPr>
              <w:t>892.631.119,00</w:t>
            </w:r>
          </w:p>
        </w:tc>
        <w:tc>
          <w:tcPr>
            <w:tcW w:w="1980" w:type="dxa"/>
            <w:shd w:val="clear" w:color="auto" w:fill="FFFFFF" w:themeFill="background1"/>
          </w:tcPr>
          <w:p w:rsidR="007F1CBF" w:rsidRPr="007F1CBF" w:rsidRDefault="007F1CBF" w:rsidP="00245992">
            <w:pPr>
              <w:jc w:val="right"/>
              <w:rPr>
                <w:b/>
                <w:sz w:val="18"/>
                <w:szCs w:val="18"/>
                <w:lang w:val="sr-Cyrl-RS"/>
              </w:rPr>
            </w:pPr>
            <w:r w:rsidRPr="007F1CBF">
              <w:rPr>
                <w:b/>
                <w:sz w:val="18"/>
                <w:szCs w:val="18"/>
                <w:lang w:val="sr-Cyrl-RS"/>
              </w:rPr>
              <w:t>491.380.034,31</w:t>
            </w:r>
          </w:p>
        </w:tc>
        <w:tc>
          <w:tcPr>
            <w:tcW w:w="2160" w:type="dxa"/>
            <w:shd w:val="clear" w:color="auto" w:fill="FFFFFF" w:themeFill="background1"/>
          </w:tcPr>
          <w:p w:rsidR="007F1CBF" w:rsidRPr="007F1CBF" w:rsidRDefault="007F1CBF" w:rsidP="00245992">
            <w:pPr>
              <w:jc w:val="right"/>
              <w:rPr>
                <w:b/>
                <w:sz w:val="18"/>
                <w:szCs w:val="18"/>
                <w:lang w:val="sr-Cyrl-RS"/>
              </w:rPr>
            </w:pPr>
            <w:r w:rsidRPr="007F1CBF">
              <w:rPr>
                <w:b/>
                <w:sz w:val="18"/>
                <w:szCs w:val="18"/>
                <w:lang w:val="sr-Cyrl-RS"/>
              </w:rPr>
              <w:t>789.671.200,22</w:t>
            </w:r>
          </w:p>
        </w:tc>
        <w:tc>
          <w:tcPr>
            <w:tcW w:w="2160" w:type="dxa"/>
            <w:shd w:val="clear" w:color="auto" w:fill="FFFFFF" w:themeFill="background1"/>
          </w:tcPr>
          <w:p w:rsidR="007F1CBF" w:rsidRPr="007F1CBF" w:rsidRDefault="007F1CBF" w:rsidP="00245992">
            <w:pPr>
              <w:jc w:val="right"/>
              <w:rPr>
                <w:b/>
                <w:sz w:val="18"/>
                <w:szCs w:val="18"/>
                <w:lang w:val="sr-Cyrl-RS"/>
              </w:rPr>
            </w:pPr>
            <w:r w:rsidRPr="007F1CBF">
              <w:rPr>
                <w:b/>
                <w:sz w:val="18"/>
                <w:szCs w:val="18"/>
                <w:lang w:val="sr-Cyrl-RS"/>
              </w:rPr>
              <w:t>119.612.113,63</w:t>
            </w:r>
          </w:p>
        </w:tc>
        <w:tc>
          <w:tcPr>
            <w:tcW w:w="2160" w:type="dxa"/>
            <w:shd w:val="clear" w:color="auto" w:fill="FFFFFF" w:themeFill="background1"/>
          </w:tcPr>
          <w:p w:rsidR="007F1CBF" w:rsidRPr="007F1CBF" w:rsidRDefault="007F1CBF" w:rsidP="00245992">
            <w:pPr>
              <w:jc w:val="right"/>
              <w:rPr>
                <w:b/>
                <w:sz w:val="18"/>
                <w:szCs w:val="18"/>
                <w:lang w:val="sr-Cyrl-RS"/>
              </w:rPr>
            </w:pPr>
          </w:p>
        </w:tc>
      </w:tr>
    </w:tbl>
    <w:p w:rsidR="00FC6824" w:rsidRPr="006F7ECC" w:rsidRDefault="00FC6824" w:rsidP="00C07FB6">
      <w:pPr>
        <w:spacing w:line="100" w:lineRule="exact"/>
        <w:rPr>
          <w:b/>
          <w:sz w:val="16"/>
          <w:szCs w:val="16"/>
        </w:rPr>
      </w:pPr>
    </w:p>
    <w:p w:rsidR="007F1CBF" w:rsidRDefault="007F1CBF" w:rsidP="007F1CBF">
      <w:pPr>
        <w:jc w:val="left"/>
        <w:rPr>
          <w:sz w:val="16"/>
          <w:szCs w:val="16"/>
          <w:lang w:val="ro-RO"/>
        </w:rPr>
      </w:pPr>
    </w:p>
    <w:p w:rsidR="007F1CBF" w:rsidRDefault="007F1CBF" w:rsidP="007F1CBF">
      <w:pPr>
        <w:jc w:val="left"/>
        <w:rPr>
          <w:sz w:val="16"/>
          <w:szCs w:val="16"/>
          <w:lang w:val="ro-RO"/>
        </w:rPr>
      </w:pPr>
    </w:p>
    <w:p w:rsidR="007F1CBF" w:rsidRDefault="007F1CBF" w:rsidP="007F1CBF">
      <w:pPr>
        <w:jc w:val="left"/>
        <w:rPr>
          <w:sz w:val="16"/>
          <w:szCs w:val="16"/>
          <w:lang w:val="ro-RO"/>
        </w:rPr>
      </w:pPr>
    </w:p>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7F1CBF" w:rsidRPr="007F1CBF" w:rsidRDefault="007F1CBF" w:rsidP="007F1CBF">
      <w:pPr>
        <w:jc w:val="left"/>
        <w:rPr>
          <w:sz w:val="16"/>
          <w:szCs w:val="16"/>
          <w:lang w:val="ro-RO"/>
        </w:rPr>
      </w:pPr>
    </w:p>
    <w:p w:rsidR="002D49D0" w:rsidRPr="00631E15" w:rsidRDefault="00631E15" w:rsidP="00631E15">
      <w:pPr>
        <w:jc w:val="left"/>
        <w:rPr>
          <w:sz w:val="16"/>
          <w:szCs w:val="16"/>
          <w:lang w:val="ro-RO"/>
        </w:rPr>
      </w:pPr>
      <w:r>
        <w:rPr>
          <w:sz w:val="16"/>
          <w:szCs w:val="16"/>
          <w:lang w:val="ro-RO"/>
        </w:rPr>
        <w:t>**</w:t>
      </w:r>
      <w:r w:rsidRPr="00631E15">
        <w:t xml:space="preserve"> </w:t>
      </w:r>
      <w:r>
        <w:rPr>
          <w:sz w:val="16"/>
          <w:szCs w:val="16"/>
          <w:lang w:val="ro-RO"/>
        </w:rPr>
        <w:t>Datele privind cheltuielile pentru perioada 01.01.-31.12.2017</w:t>
      </w:r>
      <w:r w:rsidRPr="00631E15">
        <w:rPr>
          <w:sz w:val="16"/>
          <w:szCs w:val="16"/>
          <w:lang w:val="ro-RO"/>
        </w:rPr>
        <w:t xml:space="preserve"> </w:t>
      </w:r>
      <w:r>
        <w:rPr>
          <w:sz w:val="16"/>
          <w:szCs w:val="16"/>
          <w:lang w:val="ro-RO"/>
        </w:rPr>
        <w:t>vor fi introduse în urma adoptării Hotărârii Adunării Provincial</w:t>
      </w:r>
      <w:r w:rsidRPr="00631E15">
        <w:rPr>
          <w:sz w:val="16"/>
          <w:szCs w:val="16"/>
          <w:lang w:val="ro-RO"/>
        </w:rPr>
        <w:t xml:space="preserve"> </w:t>
      </w:r>
      <w:r>
        <w:rPr>
          <w:sz w:val="16"/>
          <w:szCs w:val="16"/>
          <w:lang w:val="ro-RO"/>
        </w:rPr>
        <w:t>privnd</w:t>
      </w:r>
      <w:r w:rsidRPr="00631E15">
        <w:rPr>
          <w:sz w:val="16"/>
          <w:szCs w:val="16"/>
          <w:lang w:val="ro-RO"/>
        </w:rPr>
        <w:t xml:space="preserve"> </w:t>
      </w:r>
      <w:r>
        <w:rPr>
          <w:sz w:val="16"/>
          <w:szCs w:val="16"/>
          <w:lang w:val="ro-RO"/>
        </w:rPr>
        <w:t>bilanțul bugetului</w:t>
      </w:r>
      <w:r w:rsidRPr="00631E15">
        <w:rPr>
          <w:sz w:val="16"/>
          <w:szCs w:val="16"/>
          <w:lang w:val="ro-RO"/>
        </w:rPr>
        <w:t xml:space="preserve"> </w:t>
      </w:r>
      <w:r>
        <w:rPr>
          <w:sz w:val="16"/>
          <w:szCs w:val="16"/>
          <w:lang w:val="ro-RO"/>
        </w:rPr>
        <w:t>P.A. Voivodina pentru anul 2017</w:t>
      </w:r>
      <w:r w:rsidRPr="00631E15">
        <w:rPr>
          <w:sz w:val="16"/>
          <w:szCs w:val="16"/>
          <w:lang w:val="ro-RO"/>
        </w:rPr>
        <w:t>.</w:t>
      </w:r>
    </w:p>
    <w:p w:rsidR="002D49D0" w:rsidRPr="006F7ECC" w:rsidRDefault="002D49D0" w:rsidP="002D49D0">
      <w:pPr>
        <w:jc w:val="left"/>
        <w:rPr>
          <w:sz w:val="16"/>
          <w:szCs w:val="16"/>
          <w:lang w:val="sr-Cyrl-RS"/>
        </w:rPr>
      </w:pPr>
    </w:p>
    <w:p w:rsidR="007F1CBF" w:rsidRPr="00EB1216" w:rsidRDefault="007F1CBF" w:rsidP="007F1CBF">
      <w:pPr>
        <w:jc w:val="left"/>
        <w:rPr>
          <w:sz w:val="16"/>
          <w:szCs w:val="16"/>
          <w:highlight w:val="yellow"/>
          <w:lang w:val="sr-Cyrl-RS"/>
        </w:rPr>
      </w:pPr>
    </w:p>
    <w:p w:rsidR="007F1CBF" w:rsidRPr="00EB1216" w:rsidRDefault="007F1CBF" w:rsidP="007F1CBF">
      <w:pPr>
        <w:jc w:val="left"/>
        <w:rPr>
          <w:sz w:val="16"/>
          <w:szCs w:val="16"/>
          <w:highlight w:val="yellow"/>
          <w:lang w:val="sr-Cyrl-RS"/>
        </w:rPr>
      </w:pPr>
    </w:p>
    <w:p w:rsidR="00D75990" w:rsidRPr="007F1CBF" w:rsidRDefault="00D75990" w:rsidP="00460A4A">
      <w:pPr>
        <w:jc w:val="left"/>
        <w:rPr>
          <w:sz w:val="16"/>
          <w:szCs w:val="16"/>
          <w:lang w:val="sr-Cyrl-RS"/>
        </w:rPr>
        <w:sectPr w:rsidR="00D75990" w:rsidRPr="007F1CBF" w:rsidSect="008327FE">
          <w:footerReference w:type="even" r:id="rId17"/>
          <w:footerReference w:type="default" r:id="rId18"/>
          <w:pgSz w:w="16838" w:h="11906" w:orient="landscape" w:code="9"/>
          <w:pgMar w:top="1134" w:right="1134" w:bottom="1134" w:left="1134" w:header="505" w:footer="567" w:gutter="0"/>
          <w:cols w:space="708"/>
          <w:docGrid w:linePitch="360"/>
        </w:sectPr>
      </w:pPr>
    </w:p>
    <w:p w:rsidR="00BF613E" w:rsidRDefault="00BF613E" w:rsidP="00BF613E">
      <w:pPr>
        <w:pStyle w:val="Caption"/>
        <w:rPr>
          <w:lang w:val="ro-RO" w:eastAsia="sr-Cyrl-RS"/>
        </w:rPr>
      </w:pPr>
      <w:bookmarkStart w:id="36" w:name="_Toc283805241"/>
    </w:p>
    <w:p w:rsidR="008C14B7" w:rsidRPr="006F7ECC" w:rsidRDefault="00211AA2" w:rsidP="0093241B">
      <w:pPr>
        <w:pStyle w:val="StyleHeading1Naslov111ptUnderlineLeft63mm1"/>
        <w:rPr>
          <w:lang w:eastAsia="sr-Cyrl-RS"/>
        </w:rPr>
      </w:pPr>
      <w:bookmarkStart w:id="37" w:name="_Toc513557544"/>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DA3846"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DA3846"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513557545"/>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513557546"/>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7F1CBF">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7F1CBF">
        <w:rPr>
          <w:rFonts w:cs="Verdana"/>
          <w:b/>
          <w:bCs w:val="0"/>
          <w:noProof w:val="0"/>
          <w:sz w:val="22"/>
          <w:szCs w:val="22"/>
          <w:lang w:val="fr-FR" w:eastAsia="sr-Latn-CS"/>
        </w:rPr>
        <w:t>martie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70F83">
        <w:rPr>
          <w:rFonts w:cs="Verdana"/>
          <w:bCs w:val="0"/>
          <w:noProof w:val="0"/>
          <w:sz w:val="22"/>
          <w:szCs w:val="22"/>
          <w:lang w:val="fr-FR" w:eastAsia="sr-Latn-CS"/>
        </w:rPr>
        <w:t>8</w:t>
      </w:r>
      <w:r w:rsidRPr="006F7ECC">
        <w:rPr>
          <w:rFonts w:cs="Verdana"/>
          <w:bCs w:val="0"/>
          <w:noProof w:val="0"/>
          <w:sz w:val="22"/>
          <w:szCs w:val="22"/>
          <w:lang w:val="fr-FR" w:eastAsia="sr-Latn-CS"/>
        </w:rPr>
        <w:t xml:space="preserve"> de </w:t>
      </w:r>
      <w:r w:rsidR="00631E15" w:rsidRPr="00631E15">
        <w:rPr>
          <w:rFonts w:cs="Verdana"/>
          <w:b/>
          <w:bCs w:val="0"/>
          <w:noProof w:val="0"/>
          <w:sz w:val="22"/>
          <w:szCs w:val="22"/>
          <w:lang w:val="fr-FR" w:eastAsia="sr-Latn-CS"/>
        </w:rPr>
        <w:t xml:space="preserve">499.530,79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0C7273">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0C7273">
        <w:rPr>
          <w:rFonts w:cs="Verdana"/>
          <w:b/>
          <w:bCs w:val="0"/>
          <w:noProof w:val="0"/>
          <w:sz w:val="22"/>
          <w:szCs w:val="22"/>
          <w:lang w:val="fr-FR" w:eastAsia="sr-Latn-CS"/>
        </w:rPr>
        <w:t>martie</w:t>
      </w:r>
      <w:r w:rsidR="004F644D" w:rsidRPr="006F7ECC">
        <w:rPr>
          <w:rFonts w:cs="Verdana"/>
          <w:bCs w:val="0"/>
          <w:noProof w:val="0"/>
          <w:sz w:val="22"/>
          <w:szCs w:val="22"/>
          <w:lang w:val="fr-FR" w:eastAsia="sr-Latn-CS"/>
        </w:rPr>
        <w:t xml:space="preserve"> 201</w:t>
      </w:r>
      <w:r w:rsidR="00470F83">
        <w:rPr>
          <w:rFonts w:cs="Verdana"/>
          <w:bCs w:val="0"/>
          <w:noProof w:val="0"/>
          <w:sz w:val="22"/>
          <w:szCs w:val="22"/>
          <w:lang w:val="fr-FR" w:eastAsia="sr-Latn-CS"/>
        </w:rPr>
        <w:t>8</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0C7273" w:rsidRPr="000C7273">
        <w:rPr>
          <w:b/>
          <w:bCs w:val="0"/>
          <w:noProof w:val="0"/>
          <w:sz w:val="22"/>
          <w:szCs w:val="22"/>
          <w:lang w:val="sr-Cyrl-RS"/>
        </w:rPr>
        <w:t xml:space="preserve">9.557.911,51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rPr>
                <w:bCs w:val="0"/>
                <w:noProof w:val="0"/>
                <w:lang w:val="sr-Latn-CS"/>
              </w:rPr>
            </w:pPr>
            <w:r w:rsidRPr="006F7ECC">
              <w:rPr>
                <w:noProof w:val="0"/>
                <w:sz w:val="22"/>
                <w:szCs w:val="22"/>
                <w:lang w:val="sr-Latn-RS"/>
              </w:rPr>
              <w:t>consilier superior</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Cyrl-RS"/>
              </w:rPr>
            </w:pPr>
            <w:r w:rsidRPr="000C7273">
              <w:rPr>
                <w:bCs w:val="0"/>
                <w:noProof w:val="0"/>
                <w:sz w:val="22"/>
                <w:szCs w:val="22"/>
                <w:lang w:val="sr-Cyrl-RS"/>
              </w:rPr>
              <w:t>8</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600.611,89</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rPr>
                <w:bCs w:val="0"/>
                <w:noProof w:val="0"/>
              </w:rPr>
            </w:pPr>
            <w:r w:rsidRPr="006F7ECC">
              <w:rPr>
                <w:noProof w:val="0"/>
                <w:sz w:val="22"/>
                <w:szCs w:val="22"/>
                <w:lang w:val="sr-Latn-RS"/>
              </w:rPr>
              <w:t>consilier independent</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ru-RU"/>
              </w:rPr>
            </w:pPr>
            <w:r w:rsidRPr="000C7273">
              <w:rPr>
                <w:bCs w:val="0"/>
                <w:noProof w:val="0"/>
                <w:sz w:val="22"/>
                <w:szCs w:val="22"/>
                <w:lang w:val="ru-RU"/>
              </w:rPr>
              <w:t>16</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1.148.658,58</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rPr>
                <w:bCs w:val="0"/>
                <w:noProof w:val="0"/>
                <w:lang w:val="ru-RU"/>
              </w:rPr>
            </w:pPr>
            <w:r w:rsidRPr="006F7ECC">
              <w:rPr>
                <w:noProof w:val="0"/>
                <w:sz w:val="22"/>
                <w:szCs w:val="22"/>
                <w:lang w:val="sr-Latn-RS"/>
              </w:rPr>
              <w:t>consilier</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ru-RU"/>
              </w:rPr>
            </w:pPr>
            <w:r w:rsidRPr="000C7273">
              <w:rPr>
                <w:bCs w:val="0"/>
                <w:noProof w:val="0"/>
                <w:sz w:val="22"/>
                <w:szCs w:val="22"/>
                <w:lang w:val="ru-RU"/>
              </w:rPr>
              <w:t>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1.041.649,98</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rPr>
                <w:bCs w:val="0"/>
                <w:noProof w:val="0"/>
                <w:lang w:val="ru-RU"/>
              </w:rPr>
            </w:pPr>
            <w:r w:rsidRPr="006F7ECC">
              <w:rPr>
                <w:noProof w:val="0"/>
                <w:sz w:val="22"/>
                <w:szCs w:val="22"/>
                <w:lang w:val="sr-Latn-RS"/>
              </w:rPr>
              <w:t>consilier tânăr</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Cyrl-RS"/>
              </w:rPr>
            </w:pPr>
            <w:r w:rsidRPr="000C7273">
              <w:rPr>
                <w:bCs w:val="0"/>
                <w:noProof w:val="0"/>
                <w:sz w:val="22"/>
                <w:szCs w:val="22"/>
                <w:lang w:val="sr-Cyrl-RS"/>
              </w:rPr>
              <w:t>3</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133.865,43</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jc w:val="left"/>
              <w:rPr>
                <w:bCs w:val="0"/>
                <w:noProof w:val="0"/>
                <w:lang w:val="ru-RU"/>
              </w:rPr>
            </w:pPr>
            <w:r w:rsidRPr="006F7ECC">
              <w:rPr>
                <w:noProof w:val="0"/>
                <w:sz w:val="22"/>
                <w:szCs w:val="22"/>
                <w:lang w:val="sr-Latn-RS"/>
              </w:rPr>
              <w:t>colaborator</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ru-RU"/>
              </w:rPr>
            </w:pPr>
            <w:r w:rsidRPr="000C7273">
              <w:rPr>
                <w:bCs w:val="0"/>
                <w:noProof w:val="0"/>
                <w:sz w:val="22"/>
                <w:szCs w:val="22"/>
                <w:lang w:val="ru-RU"/>
              </w:rPr>
              <w:t>6</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246.245,37</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rPr>
                <w:bCs w:val="0"/>
                <w:noProof w:val="0"/>
                <w:lang w:val="ru-RU"/>
              </w:rPr>
            </w:pPr>
            <w:r w:rsidRPr="006F7ECC">
              <w:rPr>
                <w:noProof w:val="0"/>
                <w:sz w:val="22"/>
                <w:szCs w:val="22"/>
                <w:lang w:val="sr-Latn-RS"/>
              </w:rPr>
              <w:t>colaborator tânăr</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Cyrl-RS"/>
              </w:rPr>
            </w:pPr>
            <w:r w:rsidRPr="000C7273">
              <w:rPr>
                <w:bCs w:val="0"/>
                <w:noProof w:val="0"/>
                <w:sz w:val="22"/>
                <w:szCs w:val="22"/>
                <w:lang w:val="sr-Cyrl-RS"/>
              </w:rPr>
              <w:t>6</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208.418,54</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tcPr>
          <w:p w:rsidR="000C7273" w:rsidRPr="006F7ECC" w:rsidRDefault="000C7273">
            <w:pPr>
              <w:rPr>
                <w:noProof w:val="0"/>
                <w:sz w:val="22"/>
                <w:szCs w:val="22"/>
                <w:lang w:val="sr-Latn-RS"/>
              </w:rPr>
            </w:pPr>
            <w:r>
              <w:rPr>
                <w:noProof w:val="0"/>
                <w:sz w:val="22"/>
                <w:szCs w:val="22"/>
                <w:lang w:val="sr-Latn-RS"/>
              </w:rPr>
              <w:t>Referent superior</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Latn-RS"/>
              </w:rPr>
            </w:pPr>
            <w:r w:rsidRPr="000C7273">
              <w:rPr>
                <w:bCs w:val="0"/>
                <w:noProof w:val="0"/>
                <w:sz w:val="22"/>
                <w:szCs w:val="22"/>
                <w:lang w:val="sr-Cyrl-RS"/>
              </w:rPr>
              <w:t>23</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741.049,58</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tcPr>
          <w:p w:rsidR="000C7273" w:rsidRPr="00470F83" w:rsidRDefault="000C7273">
            <w:pPr>
              <w:rPr>
                <w:noProof w:val="0"/>
                <w:sz w:val="22"/>
                <w:szCs w:val="22"/>
                <w:lang w:val="ro-RO"/>
              </w:rPr>
            </w:pPr>
            <w:r>
              <w:rPr>
                <w:noProof w:val="0"/>
                <w:sz w:val="22"/>
                <w:szCs w:val="22"/>
                <w:lang w:val="sr-Latn-RS"/>
              </w:rPr>
              <w:t>Persoana salariat – tip trei</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Cyrl-RS"/>
              </w:rPr>
            </w:pPr>
            <w:r w:rsidRPr="000C7273">
              <w:rPr>
                <w:bCs w:val="0"/>
                <w:noProof w:val="0"/>
                <w:sz w:val="22"/>
                <w:szCs w:val="22"/>
                <w:lang w:val="sr-Cyrl-RS"/>
              </w:rPr>
              <w:t>1</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tabs>
                <w:tab w:val="left" w:pos="-110"/>
                <w:tab w:val="left" w:pos="1060"/>
              </w:tabs>
              <w:jc w:val="right"/>
              <w:rPr>
                <w:bCs w:val="0"/>
                <w:noProof w:val="0"/>
                <w:sz w:val="22"/>
                <w:szCs w:val="22"/>
                <w:lang w:val="sr-Cyrl-RS"/>
              </w:rPr>
            </w:pPr>
            <w:r w:rsidRPr="000C7273">
              <w:rPr>
                <w:bCs w:val="0"/>
                <w:noProof w:val="0"/>
                <w:sz w:val="22"/>
                <w:szCs w:val="22"/>
                <w:lang w:val="sr-Cyrl-RS"/>
              </w:rPr>
              <w:t>34.398,26</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jc w:val="left"/>
              <w:rPr>
                <w:bCs w:val="0"/>
                <w:noProof w:val="0"/>
                <w:lang w:val="ru-RU"/>
              </w:rPr>
            </w:pPr>
            <w:r w:rsidRPr="006F7ECC">
              <w:rPr>
                <w:noProof w:val="0"/>
                <w:sz w:val="22"/>
                <w:szCs w:val="22"/>
                <w:lang w:val="sr-Latn-RS"/>
              </w:rPr>
              <w:t>persoană salariată– tip patru</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Latn-RS"/>
              </w:rPr>
            </w:pPr>
            <w:r w:rsidRPr="000C7273">
              <w:rPr>
                <w:bCs w:val="0"/>
                <w:noProof w:val="0"/>
                <w:sz w:val="22"/>
                <w:szCs w:val="22"/>
                <w:lang w:val="sr-Cyrl-RS"/>
              </w:rPr>
              <w:t>150</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4.506.672,11</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rPr>
                <w:bCs w:val="0"/>
                <w:noProof w:val="0"/>
                <w:lang w:val="ru-RU"/>
              </w:rPr>
            </w:pPr>
            <w:r w:rsidRPr="006F7ECC">
              <w:rPr>
                <w:noProof w:val="0"/>
                <w:sz w:val="22"/>
                <w:szCs w:val="22"/>
                <w:lang w:val="sr-Latn-RS"/>
              </w:rPr>
              <w:t>persoană salariată – tip cinci</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ru-RU"/>
              </w:rPr>
            </w:pPr>
            <w:r w:rsidRPr="000C7273">
              <w:rPr>
                <w:bCs w:val="0"/>
                <w:noProof w:val="0"/>
                <w:sz w:val="22"/>
                <w:szCs w:val="22"/>
                <w:lang w:val="ru-RU"/>
              </w:rPr>
              <w:t>48</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896.341,77</w:t>
            </w:r>
          </w:p>
        </w:tc>
      </w:tr>
      <w:tr w:rsidR="000C7273" w:rsidRPr="006F7ECC" w:rsidTr="00DD2029">
        <w:trPr>
          <w:jc w:val="center"/>
        </w:trPr>
        <w:tc>
          <w:tcPr>
            <w:tcW w:w="4863" w:type="dxa"/>
            <w:tcBorders>
              <w:top w:val="single" w:sz="4" w:space="0" w:color="auto"/>
              <w:left w:val="single" w:sz="4" w:space="0" w:color="auto"/>
              <w:bottom w:val="single" w:sz="4" w:space="0" w:color="auto"/>
              <w:right w:val="single" w:sz="4" w:space="0" w:color="auto"/>
            </w:tcBorders>
            <w:hideMark/>
          </w:tcPr>
          <w:p w:rsidR="000C7273" w:rsidRPr="006F7ECC" w:rsidRDefault="000C7273">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center"/>
              <w:rPr>
                <w:bCs w:val="0"/>
                <w:noProof w:val="0"/>
                <w:sz w:val="22"/>
                <w:szCs w:val="22"/>
                <w:lang w:val="sr-Cyrl-RS"/>
              </w:rPr>
            </w:pPr>
            <w:r w:rsidRPr="000C7273">
              <w:rPr>
                <w:bCs w:val="0"/>
                <w:noProof w:val="0"/>
                <w:sz w:val="22"/>
                <w:szCs w:val="22"/>
                <w:lang w:val="sr-Cyrl-RS"/>
              </w:rPr>
              <w:t>280</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22"/>
                <w:szCs w:val="22"/>
                <w:lang w:val="sr-Cyrl-RS"/>
              </w:rPr>
            </w:pPr>
            <w:r w:rsidRPr="000C7273">
              <w:rPr>
                <w:bCs w:val="0"/>
                <w:noProof w:val="0"/>
                <w:sz w:val="22"/>
                <w:szCs w:val="22"/>
                <w:lang w:val="sr-Cyrl-RS"/>
              </w:rPr>
              <w:t>9.557.911,51</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DD202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4.455,00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1.487,62</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66742C" w:rsidRPr="006F7ECC" w:rsidRDefault="0066742C">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15.452,50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0,00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A36244" w:rsidRDefault="0066742C" w:rsidP="00402642">
            <w:pPr>
              <w:jc w:val="right"/>
              <w:rPr>
                <w:bCs w:val="0"/>
                <w:noProof w:val="0"/>
                <w:sz w:val="18"/>
                <w:szCs w:val="18"/>
                <w:lang w:val="sr-Latn-RS"/>
              </w:rPr>
            </w:pPr>
          </w:p>
        </w:tc>
      </w:tr>
      <w:tr w:rsidR="0066742C" w:rsidRPr="006F7ECC" w:rsidTr="007F0A66">
        <w:tc>
          <w:tcPr>
            <w:tcW w:w="2699" w:type="dxa"/>
            <w:tcBorders>
              <w:top w:val="single" w:sz="4" w:space="0" w:color="auto"/>
              <w:left w:val="single" w:sz="4" w:space="0" w:color="auto"/>
              <w:bottom w:val="single" w:sz="4" w:space="0" w:color="auto"/>
              <w:right w:val="single" w:sz="4" w:space="0" w:color="auto"/>
            </w:tcBorders>
          </w:tcPr>
          <w:p w:rsidR="0066742C" w:rsidRPr="006F7ECC" w:rsidRDefault="0066742C">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963.963,66</w:t>
            </w:r>
          </w:p>
          <w:p w:rsidR="0066742C" w:rsidRPr="0066742C" w:rsidRDefault="0066742C" w:rsidP="007F0A66">
            <w:pPr>
              <w:jc w:val="center"/>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180.952,40</w:t>
            </w: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750,00</w:t>
            </w:r>
          </w:p>
        </w:tc>
        <w:tc>
          <w:tcPr>
            <w:tcW w:w="1701" w:type="dxa"/>
            <w:tcBorders>
              <w:top w:val="single" w:sz="4" w:space="0" w:color="auto"/>
              <w:left w:val="single" w:sz="4" w:space="0" w:color="auto"/>
              <w:bottom w:val="single" w:sz="4" w:space="0" w:color="auto"/>
              <w:right w:val="single" w:sz="4" w:space="0" w:color="auto"/>
            </w:tcBorders>
          </w:tcPr>
          <w:p w:rsidR="0066742C" w:rsidRPr="00A36244" w:rsidRDefault="0066742C" w:rsidP="00402642">
            <w:pPr>
              <w:jc w:val="right"/>
              <w:rPr>
                <w:bCs w:val="0"/>
                <w:noProof w:val="0"/>
                <w:sz w:val="18"/>
                <w:szCs w:val="18"/>
                <w:lang w:val="sr-Cyrl-RS"/>
              </w:rPr>
            </w:pP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DD202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02642"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402642" w:rsidRPr="006F7ECC" w:rsidRDefault="00402642" w:rsidP="00F16244">
            <w:pPr>
              <w:jc w:val="left"/>
              <w:rPr>
                <w:bCs w:val="0"/>
                <w:noProof w:val="0"/>
                <w:sz w:val="20"/>
                <w:szCs w:val="20"/>
                <w:lang w:val="ro-RO"/>
              </w:rPr>
            </w:pPr>
            <w:r w:rsidRPr="006F7ECC">
              <w:rPr>
                <w:bCs w:val="0"/>
                <w:noProof w:val="0"/>
                <w:sz w:val="20"/>
                <w:szCs w:val="20"/>
                <w:lang w:val="ro-RO"/>
              </w:rPr>
              <w:t>Director</w:t>
            </w:r>
          </w:p>
          <w:p w:rsidR="00402642" w:rsidRPr="006F7ECC" w:rsidRDefault="00402642" w:rsidP="00F16244">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402642" w:rsidRPr="00402642" w:rsidRDefault="00402642" w:rsidP="0040264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402642" w:rsidRPr="00402642" w:rsidRDefault="00402642" w:rsidP="0040264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strike/>
                <w:noProof w:val="0"/>
                <w:color w:val="FF000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center"/>
              <w:rPr>
                <w:bCs w:val="0"/>
                <w:noProof w:val="0"/>
                <w:sz w:val="18"/>
                <w:szCs w:val="18"/>
                <w:lang w:val="ru-RU"/>
              </w:rPr>
            </w:pPr>
          </w:p>
        </w:tc>
      </w:tr>
      <w:tr w:rsidR="000C7273"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0C7273" w:rsidRPr="006F7ECC" w:rsidRDefault="000C7273" w:rsidP="00F16244">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8.910,00</w:t>
            </w:r>
          </w:p>
          <w:p w:rsidR="000C7273" w:rsidRPr="000C7273" w:rsidRDefault="000C7273" w:rsidP="0024599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r>
      <w:tr w:rsidR="000C7273" w:rsidRPr="006F7ECC" w:rsidTr="00DB342B">
        <w:tc>
          <w:tcPr>
            <w:tcW w:w="2700" w:type="dxa"/>
            <w:tcBorders>
              <w:top w:val="single" w:sz="4" w:space="0" w:color="auto"/>
              <w:left w:val="single" w:sz="4" w:space="0" w:color="auto"/>
              <w:bottom w:val="single" w:sz="4" w:space="0" w:color="auto"/>
              <w:right w:val="single" w:sz="4" w:space="0" w:color="auto"/>
            </w:tcBorders>
          </w:tcPr>
          <w:p w:rsidR="000C7273" w:rsidRPr="006F7ECC" w:rsidRDefault="000C7273" w:rsidP="00F16244">
            <w:pPr>
              <w:jc w:val="left"/>
              <w:rPr>
                <w:bCs w:val="0"/>
                <w:noProof w:val="0"/>
                <w:sz w:val="20"/>
                <w:szCs w:val="20"/>
                <w:lang w:val="ro-RO"/>
              </w:rPr>
            </w:pPr>
            <w:r w:rsidRPr="006F7ECC">
              <w:rPr>
                <w:bCs w:val="0"/>
                <w:noProof w:val="0"/>
                <w:sz w:val="20"/>
                <w:szCs w:val="20"/>
                <w:lang w:val="ro-RO"/>
              </w:rPr>
              <w:t>Director adjunct</w:t>
            </w:r>
          </w:p>
          <w:p w:rsidR="000C7273" w:rsidRPr="006F7ECC" w:rsidRDefault="000C7273" w:rsidP="00F16244">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6.080,62</w:t>
            </w:r>
          </w:p>
          <w:p w:rsidR="000C7273" w:rsidRPr="000C7273" w:rsidRDefault="000C7273" w:rsidP="0024599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r>
      <w:tr w:rsidR="000C7273" w:rsidRPr="006F7ECC" w:rsidTr="00DB342B">
        <w:tc>
          <w:tcPr>
            <w:tcW w:w="2700" w:type="dxa"/>
            <w:tcBorders>
              <w:top w:val="single" w:sz="4" w:space="0" w:color="auto"/>
              <w:left w:val="single" w:sz="4" w:space="0" w:color="auto"/>
              <w:bottom w:val="single" w:sz="4" w:space="0" w:color="auto"/>
              <w:right w:val="single" w:sz="4" w:space="0" w:color="auto"/>
            </w:tcBorders>
            <w:hideMark/>
          </w:tcPr>
          <w:p w:rsidR="000C7273" w:rsidRPr="006F7ECC" w:rsidRDefault="000C7273" w:rsidP="00F16244">
            <w:pPr>
              <w:jc w:val="left"/>
              <w:rPr>
                <w:bCs w:val="0"/>
                <w:noProof w:val="0"/>
                <w:sz w:val="20"/>
                <w:szCs w:val="20"/>
                <w:lang w:val="ro-RO"/>
              </w:rPr>
            </w:pPr>
            <w:r w:rsidRPr="006F7ECC">
              <w:rPr>
                <w:bCs w:val="0"/>
                <w:noProof w:val="0"/>
                <w:sz w:val="20"/>
                <w:szCs w:val="20"/>
                <w:lang w:val="ro-RO"/>
              </w:rPr>
              <w:t>Director adjunct</w:t>
            </w:r>
          </w:p>
          <w:p w:rsidR="000C7273" w:rsidRPr="006F7ECC" w:rsidRDefault="000C7273" w:rsidP="00F16244">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47.045,50</w:t>
            </w:r>
          </w:p>
          <w:p w:rsidR="000C7273" w:rsidRPr="000C7273" w:rsidRDefault="000C7273" w:rsidP="0024599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r>
      <w:tr w:rsidR="000C7273" w:rsidRPr="006F7ECC" w:rsidTr="00DB342B">
        <w:tc>
          <w:tcPr>
            <w:tcW w:w="2700" w:type="dxa"/>
            <w:tcBorders>
              <w:top w:val="single" w:sz="4" w:space="0" w:color="auto"/>
              <w:left w:val="single" w:sz="4" w:space="0" w:color="auto"/>
              <w:bottom w:val="single" w:sz="4" w:space="0" w:color="auto"/>
              <w:right w:val="single" w:sz="4" w:space="0" w:color="auto"/>
            </w:tcBorders>
          </w:tcPr>
          <w:p w:rsidR="000C7273" w:rsidRPr="006F7ECC" w:rsidRDefault="000C7273" w:rsidP="00A53A36">
            <w:pPr>
              <w:jc w:val="left"/>
              <w:rPr>
                <w:bCs w:val="0"/>
                <w:noProof w:val="0"/>
                <w:sz w:val="20"/>
                <w:szCs w:val="20"/>
                <w:lang w:val="ro-RO"/>
              </w:rPr>
            </w:pPr>
            <w:r w:rsidRPr="006F7ECC">
              <w:rPr>
                <w:bCs w:val="0"/>
                <w:noProof w:val="0"/>
                <w:sz w:val="20"/>
                <w:szCs w:val="20"/>
                <w:lang w:val="ro-RO"/>
              </w:rPr>
              <w:t>Director adjunct</w:t>
            </w:r>
          </w:p>
          <w:p w:rsidR="000C7273" w:rsidRPr="006F7ECC" w:rsidRDefault="000C7273" w:rsidP="00A53A36">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4.593,00</w:t>
            </w:r>
          </w:p>
          <w:p w:rsidR="000C7273" w:rsidRPr="000C7273" w:rsidRDefault="000C7273" w:rsidP="0024599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225,00</w:t>
            </w:r>
          </w:p>
        </w:tc>
        <w:tc>
          <w:tcPr>
            <w:tcW w:w="1559" w:type="dxa"/>
            <w:tcBorders>
              <w:top w:val="single" w:sz="4" w:space="0" w:color="auto"/>
              <w:left w:val="single" w:sz="4" w:space="0" w:color="auto"/>
              <w:bottom w:val="single" w:sz="4" w:space="0" w:color="auto"/>
              <w:right w:val="single" w:sz="4" w:space="0" w:color="auto"/>
            </w:tcBorders>
            <w:vAlign w:val="center"/>
          </w:tcPr>
          <w:p w:rsidR="000C7273" w:rsidRPr="000C7273" w:rsidRDefault="000C7273" w:rsidP="00245992">
            <w:pPr>
              <w:jc w:val="right"/>
              <w:rPr>
                <w:bCs w:val="0"/>
                <w:noProof w:val="0"/>
                <w:sz w:val="18"/>
                <w:szCs w:val="18"/>
                <w:lang w:val="sr-Latn-RS"/>
              </w:rPr>
            </w:pPr>
          </w:p>
        </w:tc>
      </w:tr>
      <w:tr w:rsidR="000C7273" w:rsidRPr="006F7ECC" w:rsidTr="00DB342B">
        <w:tc>
          <w:tcPr>
            <w:tcW w:w="2700" w:type="dxa"/>
            <w:tcBorders>
              <w:top w:val="single" w:sz="4" w:space="0" w:color="auto"/>
              <w:left w:val="single" w:sz="4" w:space="0" w:color="auto"/>
              <w:bottom w:val="single" w:sz="4" w:space="0" w:color="auto"/>
              <w:right w:val="single" w:sz="4" w:space="0" w:color="auto"/>
            </w:tcBorders>
          </w:tcPr>
          <w:p w:rsidR="000C7273" w:rsidRPr="006F7ECC" w:rsidRDefault="000C7273" w:rsidP="00F16244">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2.907.436,37</w:t>
            </w:r>
          </w:p>
          <w:p w:rsidR="000C7273" w:rsidRPr="000C7273" w:rsidRDefault="000C7273" w:rsidP="00245992">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125.311,00</w:t>
            </w: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379.640,00</w:t>
            </w:r>
          </w:p>
        </w:tc>
        <w:tc>
          <w:tcPr>
            <w:tcW w:w="1417"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121.264,14</w:t>
            </w:r>
          </w:p>
        </w:tc>
        <w:tc>
          <w:tcPr>
            <w:tcW w:w="1560"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330.883,40</w:t>
            </w:r>
          </w:p>
        </w:tc>
        <w:tc>
          <w:tcPr>
            <w:tcW w:w="1560"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sr-Cyrl-RS"/>
              </w:rPr>
            </w:pPr>
            <w:r w:rsidRPr="000C7273">
              <w:rPr>
                <w:bCs w:val="0"/>
                <w:noProof w:val="0"/>
                <w:sz w:val="18"/>
                <w:szCs w:val="18"/>
                <w:lang w:val="sr-Cyrl-RS"/>
              </w:rPr>
              <w:t>3.675,00</w:t>
            </w:r>
          </w:p>
        </w:tc>
        <w:tc>
          <w:tcPr>
            <w:tcW w:w="1559" w:type="dxa"/>
            <w:tcBorders>
              <w:top w:val="single" w:sz="4" w:space="0" w:color="auto"/>
              <w:left w:val="single" w:sz="4" w:space="0" w:color="auto"/>
              <w:bottom w:val="single" w:sz="4" w:space="0" w:color="auto"/>
              <w:right w:val="single" w:sz="4" w:space="0" w:color="auto"/>
            </w:tcBorders>
          </w:tcPr>
          <w:p w:rsidR="000C7273" w:rsidRPr="000C7273" w:rsidRDefault="000C7273" w:rsidP="00245992">
            <w:pPr>
              <w:jc w:val="right"/>
              <w:rPr>
                <w:bCs w:val="0"/>
                <w:noProof w:val="0"/>
                <w:sz w:val="18"/>
                <w:szCs w:val="18"/>
                <w:lang w:val="sr-Cyrl-RS"/>
              </w:rPr>
            </w:pP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13557547"/>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631E15">
        <w:rPr>
          <w:rFonts w:cs="Times New Roman"/>
          <w:sz w:val="22"/>
          <w:szCs w:val="22"/>
          <w:lang w:val="en-US"/>
        </w:rPr>
        <w:t>6</w:t>
      </w:r>
      <w:r w:rsidR="00044ECF" w:rsidRPr="006F7ECC">
        <w:rPr>
          <w:rFonts w:cs="Times New Roman"/>
          <w:sz w:val="22"/>
          <w:szCs w:val="22"/>
        </w:rPr>
        <w:t>.</w:t>
      </w:r>
      <w:r w:rsidR="00631E15">
        <w:rPr>
          <w:rFonts w:cs="Times New Roman"/>
          <w:sz w:val="22"/>
          <w:szCs w:val="22"/>
          <w:lang w:val="ro-RO"/>
        </w:rPr>
        <w:t>*</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772F0" w:rsidRPr="006F7ECC" w:rsidTr="008432F2">
        <w:trPr>
          <w:jc w:val="center"/>
        </w:trPr>
        <w:tc>
          <w:tcPr>
            <w:tcW w:w="2188"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679"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87"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01111</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Clădiri şi locuinţe</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508.664,98</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01112</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Edificii de gestiune</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rPr>
              <w:t>88</w:t>
            </w:r>
            <w:r w:rsidRPr="0066742C">
              <w:rPr>
                <w:rFonts w:cs="Times New Roman"/>
                <w:sz w:val="22"/>
                <w:szCs w:val="22"/>
                <w:lang w:val="sr-Latn-RS"/>
              </w:rPr>
              <w:t>1.778.971,52</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01113</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Spaţiul de gestiune şi alte obiective</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rPr>
              <w:t>21</w:t>
            </w:r>
            <w:r w:rsidRPr="0066742C">
              <w:rPr>
                <w:rFonts w:cs="Times New Roman"/>
                <w:sz w:val="22"/>
                <w:szCs w:val="22"/>
                <w:lang w:val="sr-Latn-RS"/>
              </w:rPr>
              <w:t>3.906.092,54</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01121</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pentru transport</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37.792.586,21</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01122</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administrativ</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97.557.879,33</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01123</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pentru agricultură</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01124</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Echipament pentru protecţia mediului</w:t>
            </w:r>
          </w:p>
        </w:tc>
        <w:tc>
          <w:tcPr>
            <w:tcW w:w="2987" w:type="dxa"/>
            <w:shd w:val="clear" w:color="auto" w:fill="auto"/>
          </w:tcPr>
          <w:p w:rsidR="0066742C" w:rsidRPr="0066742C" w:rsidRDefault="0066742C" w:rsidP="007F0A66">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01125</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medical şi de laborator</w:t>
            </w:r>
          </w:p>
        </w:tc>
        <w:tc>
          <w:tcPr>
            <w:tcW w:w="2987" w:type="dxa"/>
            <w:shd w:val="clear" w:color="auto" w:fill="auto"/>
          </w:tcPr>
          <w:p w:rsidR="0066742C" w:rsidRPr="0066742C" w:rsidRDefault="0066742C" w:rsidP="007F0A66">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DF528C">
            <w:pPr>
              <w:jc w:val="center"/>
              <w:rPr>
                <w:rFonts w:cs="Times New Roman"/>
                <w:sz w:val="22"/>
                <w:szCs w:val="22"/>
              </w:rPr>
            </w:pPr>
            <w:r w:rsidRPr="006F7ECC">
              <w:rPr>
                <w:rFonts w:cs="Times New Roman"/>
                <w:sz w:val="22"/>
                <w:szCs w:val="22"/>
                <w:lang w:val="sr-Latn-RS"/>
              </w:rPr>
              <w:t>01126</w:t>
            </w:r>
          </w:p>
        </w:tc>
        <w:tc>
          <w:tcPr>
            <w:tcW w:w="4679" w:type="dxa"/>
            <w:shd w:val="clear" w:color="auto" w:fill="auto"/>
          </w:tcPr>
          <w:p w:rsidR="0066742C" w:rsidRPr="006F7ECC" w:rsidRDefault="0066742C" w:rsidP="00DF528C">
            <w:pPr>
              <w:rPr>
                <w:rFonts w:cs="Times New Roman"/>
                <w:sz w:val="22"/>
                <w:szCs w:val="22"/>
                <w:lang w:val="sr-Latn-RS"/>
              </w:rPr>
            </w:pPr>
            <w:r w:rsidRPr="006F7ECC">
              <w:rPr>
                <w:rFonts w:cs="Times New Roman"/>
                <w:sz w:val="22"/>
                <w:szCs w:val="22"/>
                <w:lang w:val="sr-Latn-RS"/>
              </w:rPr>
              <w:t xml:space="preserve">Echipamentul pentru educaţie, ştiinţă, </w:t>
            </w:r>
          </w:p>
          <w:p w:rsidR="0066742C" w:rsidRPr="006F7ECC" w:rsidRDefault="0066742C" w:rsidP="00DF528C">
            <w:pPr>
              <w:rPr>
                <w:rFonts w:cs="Times New Roman"/>
                <w:sz w:val="22"/>
                <w:szCs w:val="22"/>
                <w:lang w:val="ro-RO"/>
              </w:rPr>
            </w:pPr>
            <w:r w:rsidRPr="006F7ECC">
              <w:rPr>
                <w:rFonts w:cs="Times New Roman"/>
                <w:sz w:val="22"/>
                <w:szCs w:val="22"/>
                <w:lang w:val="sr-Latn-RS"/>
              </w:rPr>
              <w:t>cultură şi sport</w:t>
            </w:r>
          </w:p>
        </w:tc>
        <w:tc>
          <w:tcPr>
            <w:tcW w:w="2987" w:type="dxa"/>
            <w:shd w:val="clear" w:color="auto" w:fill="auto"/>
          </w:tcPr>
          <w:p w:rsidR="0066742C" w:rsidRPr="0066742C" w:rsidRDefault="0066742C" w:rsidP="007F0A66">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01128</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Echipament pentru securitatea publică</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3.383.915,26</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01129</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rPr>
              <w:t>5.</w:t>
            </w:r>
            <w:r w:rsidRPr="0066742C">
              <w:rPr>
                <w:rFonts w:cs="Times New Roman"/>
                <w:sz w:val="22"/>
                <w:szCs w:val="22"/>
                <w:lang w:val="sr-Latn-RS"/>
              </w:rPr>
              <w:t>237.142,21</w:t>
            </w:r>
          </w:p>
        </w:tc>
      </w:tr>
      <w:tr w:rsidR="0066742C" w:rsidRPr="006F7ECC" w:rsidTr="008432F2">
        <w:trPr>
          <w:jc w:val="center"/>
        </w:trPr>
        <w:tc>
          <w:tcPr>
            <w:tcW w:w="2188" w:type="dxa"/>
            <w:shd w:val="clear" w:color="auto" w:fill="auto"/>
          </w:tcPr>
          <w:p w:rsidR="0066742C" w:rsidRPr="006F7ECC" w:rsidRDefault="0066742C">
            <w:pPr>
              <w:jc w:val="center"/>
              <w:rPr>
                <w:rFonts w:cs="Times New Roman"/>
                <w:sz w:val="22"/>
                <w:szCs w:val="22"/>
                <w:lang w:val="sr-Cyrl-RS"/>
              </w:rPr>
            </w:pPr>
            <w:r w:rsidRPr="006F7ECC">
              <w:rPr>
                <w:rFonts w:cs="Times New Roman"/>
                <w:sz w:val="22"/>
                <w:szCs w:val="22"/>
                <w:lang w:val="sr-Cyrl-RS"/>
              </w:rPr>
              <w:t>01131</w:t>
            </w:r>
          </w:p>
        </w:tc>
        <w:tc>
          <w:tcPr>
            <w:tcW w:w="4679" w:type="dxa"/>
            <w:shd w:val="clear" w:color="auto" w:fill="auto"/>
          </w:tcPr>
          <w:p w:rsidR="0066742C" w:rsidRPr="006F7ECC" w:rsidRDefault="0066742C">
            <w:pPr>
              <w:jc w:val="left"/>
              <w:rPr>
                <w:rFonts w:cs="Times New Roman"/>
                <w:sz w:val="22"/>
                <w:szCs w:val="22"/>
                <w:lang w:val="ro-RO"/>
              </w:rPr>
            </w:pPr>
            <w:r w:rsidRPr="006F7ECC">
              <w:rPr>
                <w:rFonts w:cs="Times New Roman"/>
                <w:sz w:val="22"/>
                <w:szCs w:val="22"/>
                <w:lang w:val="ro-RO"/>
              </w:rPr>
              <w:t>Restul de imobile şi echipament</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rPr>
              <w:t>2</w:t>
            </w:r>
            <w:r w:rsidRPr="0066742C">
              <w:rPr>
                <w:rFonts w:cs="Times New Roman"/>
                <w:sz w:val="22"/>
                <w:szCs w:val="22"/>
                <w:lang w:val="sr-Latn-RS"/>
              </w:rPr>
              <w:t>0.704.320,00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lang w:val="sr-Latn-RS"/>
              </w:rPr>
              <w:t>01311</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sr-Latn-RS"/>
              </w:rPr>
              <w:t>Obiecte preţioase</w:t>
            </w:r>
          </w:p>
        </w:tc>
        <w:tc>
          <w:tcPr>
            <w:tcW w:w="2987" w:type="dxa"/>
            <w:shd w:val="clear" w:color="auto" w:fill="auto"/>
          </w:tcPr>
          <w:p w:rsidR="0066742C" w:rsidRPr="0066742C" w:rsidRDefault="0066742C" w:rsidP="007F0A66">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01611</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Software pentru calculator</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9.498.008,99</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01612</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Opere literare şi de artă</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rPr>
              <w:t>37.</w:t>
            </w:r>
            <w:r w:rsidRPr="0066742C">
              <w:rPr>
                <w:rFonts w:cs="Times New Roman"/>
                <w:sz w:val="22"/>
                <w:szCs w:val="22"/>
                <w:lang w:val="sr-Latn-RS"/>
              </w:rPr>
              <w:t>417.708,22</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01616</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Restul mijloacelor elementare nemateriale</w:t>
            </w:r>
          </w:p>
        </w:tc>
        <w:tc>
          <w:tcPr>
            <w:tcW w:w="2987" w:type="dxa"/>
            <w:shd w:val="clear" w:color="auto" w:fill="auto"/>
          </w:tcPr>
          <w:p w:rsidR="0066742C" w:rsidRPr="0066742C" w:rsidRDefault="0066742C" w:rsidP="007F0A66">
            <w:pPr>
              <w:jc w:val="right"/>
              <w:rPr>
                <w:rFonts w:cs="Times New Roman"/>
                <w:sz w:val="22"/>
                <w:szCs w:val="22"/>
                <w:lang w:val="sr-Latn-RS"/>
              </w:rPr>
            </w:pPr>
            <w:r w:rsidRPr="0066742C">
              <w:rPr>
                <w:rFonts w:cs="Times New Roman"/>
                <w:sz w:val="22"/>
                <w:szCs w:val="22"/>
                <w:lang w:val="sr-Latn-RS"/>
              </w:rPr>
              <w:t>9.919.841,26</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lang w:val="sr-Latn-RS"/>
              </w:rPr>
              <w:t>35115</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Restul activelor din afara bilanţului</w:t>
            </w:r>
          </w:p>
        </w:tc>
        <w:tc>
          <w:tcPr>
            <w:tcW w:w="2987" w:type="dxa"/>
            <w:shd w:val="clear" w:color="auto" w:fill="auto"/>
          </w:tcPr>
          <w:p w:rsidR="0066742C" w:rsidRPr="0066742C" w:rsidRDefault="0066742C" w:rsidP="007F0A66">
            <w:pPr>
              <w:jc w:val="right"/>
              <w:rPr>
                <w:rFonts w:cs="Times New Roman"/>
                <w:sz w:val="22"/>
                <w:szCs w:val="22"/>
              </w:rPr>
            </w:pPr>
            <w:r w:rsidRPr="0066742C">
              <w:rPr>
                <w:rFonts w:cs="Times New Roman"/>
                <w:sz w:val="22"/>
                <w:szCs w:val="22"/>
              </w:rPr>
              <w:t>136.214.021,20</w:t>
            </w:r>
          </w:p>
        </w:tc>
      </w:tr>
      <w:tr w:rsidR="0066742C" w:rsidRPr="006F7ECC" w:rsidTr="008432F2">
        <w:trPr>
          <w:jc w:val="center"/>
        </w:trPr>
        <w:tc>
          <w:tcPr>
            <w:tcW w:w="2188" w:type="dxa"/>
            <w:shd w:val="clear" w:color="auto" w:fill="auto"/>
          </w:tcPr>
          <w:p w:rsidR="0066742C" w:rsidRPr="006F7ECC" w:rsidRDefault="0066742C" w:rsidP="008432F2">
            <w:pPr>
              <w:jc w:val="center"/>
              <w:rPr>
                <w:rFonts w:ascii="Times New Roman" w:hAnsi="Times New Roman" w:cs="Times New Roman"/>
                <w:sz w:val="22"/>
                <w:szCs w:val="22"/>
              </w:rPr>
            </w:pPr>
          </w:p>
        </w:tc>
        <w:tc>
          <w:tcPr>
            <w:tcW w:w="4679" w:type="dxa"/>
            <w:shd w:val="clear" w:color="auto" w:fill="auto"/>
          </w:tcPr>
          <w:p w:rsidR="0066742C" w:rsidRPr="006F7ECC" w:rsidRDefault="0066742C" w:rsidP="008432F2">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87" w:type="dxa"/>
            <w:shd w:val="clear" w:color="auto" w:fill="auto"/>
          </w:tcPr>
          <w:p w:rsidR="0066742C" w:rsidRPr="0066742C" w:rsidRDefault="0066742C" w:rsidP="007F0A66">
            <w:pPr>
              <w:jc w:val="right"/>
              <w:rPr>
                <w:rFonts w:cs="Times New Roman"/>
                <w:b/>
                <w:sz w:val="22"/>
                <w:szCs w:val="22"/>
              </w:rPr>
            </w:pPr>
            <w:r w:rsidRPr="0066742C">
              <w:rPr>
                <w:rFonts w:cs="Times New Roman"/>
                <w:b/>
                <w:sz w:val="22"/>
                <w:szCs w:val="22"/>
              </w:rPr>
              <w:t>1.453.919.151,72</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Pr>
          <w:bCs w:val="0"/>
          <w:noProof w:val="0"/>
          <w:sz w:val="16"/>
          <w:szCs w:val="16"/>
          <w:lang w:val="sr-Cyrl-RS"/>
        </w:rPr>
        <w:t>31.12.2017</w:t>
      </w:r>
      <w:r>
        <w:rPr>
          <w:bCs w:val="0"/>
          <w:noProof w:val="0"/>
          <w:sz w:val="16"/>
          <w:szCs w:val="16"/>
          <w:lang w:val="ro-RO"/>
        </w:rPr>
        <w:t xml:space="preserve"> vor fi introduse în urma adoptării Hotărârii Adunăriui Provinciei privind bilanțul bugetului P.A. Voivodina pentru anul 2017</w:t>
      </w:r>
      <w:r w:rsidRPr="00631E15">
        <w:rPr>
          <w:bCs w:val="0"/>
          <w:noProof w:val="0"/>
          <w:sz w:val="16"/>
          <w:szCs w:val="16"/>
          <w:lang w:val="sr-Cyrl-RS"/>
        </w:rPr>
        <w:t>.</w:t>
      </w: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13557548"/>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E40F08" w:rsidP="002F68BA">
      <w:pPr>
        <w:numPr>
          <w:ilvl w:val="1"/>
          <w:numId w:val="20"/>
        </w:numPr>
        <w:tabs>
          <w:tab w:val="left" w:pos="1185"/>
        </w:tabs>
        <w:rPr>
          <w:b/>
          <w:bCs w:val="0"/>
          <w:sz w:val="22"/>
          <w:szCs w:val="22"/>
        </w:rPr>
      </w:pPr>
      <w:r w:rsidRPr="006F7ECC">
        <w:rPr>
          <w:b/>
          <w:bCs w:val="0"/>
          <w:sz w:val="22"/>
          <w:szCs w:val="22"/>
        </w:rPr>
        <w:t>O</w:t>
      </w:r>
      <w:r w:rsidR="00D141EC" w:rsidRPr="006F7ECC">
        <w:rPr>
          <w:b/>
          <w:bCs w:val="0"/>
          <w:sz w:val="22"/>
          <w:szCs w:val="22"/>
          <w:lang w:val="ro-RO"/>
        </w:rPr>
        <w:t xml:space="preserve">Restul documentaţiei de hârtie: </w:t>
      </w:r>
      <w:r w:rsidR="00D141EC" w:rsidRPr="006F7ECC">
        <w:rPr>
          <w:sz w:val="22"/>
          <w:szCs w:val="22"/>
          <w:lang w:val="ro-RO"/>
        </w:rPr>
        <w:t xml:space="preserve">dosarele angajaţilor – se păstrează la Serviciul de Administrare a Resurselor Umane, Bulevar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16.; </w:t>
      </w:r>
      <w:r w:rsidRPr="006F7ECC">
        <w:rPr>
          <w:sz w:val="22"/>
          <w:szCs w:val="22"/>
        </w:rPr>
        <w:t>dokumenta</w:t>
      </w:r>
      <w:r w:rsidR="00D141EC"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13557549"/>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13557550"/>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13557551"/>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46" w:rsidRDefault="00DA3846">
      <w:r>
        <w:separator/>
      </w:r>
    </w:p>
  </w:endnote>
  <w:endnote w:type="continuationSeparator" w:id="0">
    <w:p w:rsidR="00DA3846" w:rsidRDefault="00DA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Default="00704AC0"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2474FC" w:rsidRDefault="00704AC0"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01076D">
      <w:rPr>
        <w:rStyle w:val="PageNumber"/>
        <w:sz w:val="18"/>
        <w:szCs w:val="18"/>
      </w:rPr>
      <w:t>2</w:t>
    </w:r>
    <w:r w:rsidRPr="002474FC">
      <w:rPr>
        <w:rStyle w:val="PageNumber"/>
        <w:sz w:val="18"/>
        <w:szCs w:val="18"/>
      </w:rPr>
      <w:fldChar w:fldCharType="end"/>
    </w:r>
  </w:p>
  <w:p w:rsidR="00704AC0" w:rsidRDefault="00704AC0"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Default="00704AC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8C6F80" w:rsidRDefault="00704AC0"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1076D">
      <w:rPr>
        <w:rStyle w:val="PageNumber"/>
        <w:sz w:val="18"/>
        <w:szCs w:val="18"/>
      </w:rPr>
      <w:t>23</w:t>
    </w:r>
    <w:r w:rsidRPr="008C6F80">
      <w:rPr>
        <w:rStyle w:val="PageNumber"/>
        <w:sz w:val="18"/>
        <w:szCs w:val="18"/>
      </w:rPr>
      <w:fldChar w:fldCharType="end"/>
    </w:r>
  </w:p>
  <w:p w:rsidR="00704AC0" w:rsidRDefault="00704A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Default="00704AC0"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8C6F80" w:rsidRDefault="00704AC0"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1076D">
      <w:rPr>
        <w:rStyle w:val="PageNumber"/>
        <w:sz w:val="18"/>
        <w:szCs w:val="18"/>
      </w:rPr>
      <w:t>38</w:t>
    </w:r>
    <w:r w:rsidRPr="008C6F80">
      <w:rPr>
        <w:rStyle w:val="PageNumber"/>
        <w:sz w:val="18"/>
        <w:szCs w:val="18"/>
      </w:rPr>
      <w:fldChar w:fldCharType="end"/>
    </w:r>
  </w:p>
  <w:p w:rsidR="00704AC0" w:rsidRDefault="0070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46" w:rsidRDefault="00DA3846">
      <w:r>
        <w:separator/>
      </w:r>
    </w:p>
  </w:footnote>
  <w:footnote w:type="continuationSeparator" w:id="0">
    <w:p w:rsidR="00DA3846" w:rsidRDefault="00DA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1B7D9D" w:rsidRDefault="00704AC0"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04AC0" w:rsidRPr="00CD4F70" w:rsidRDefault="00704AC0" w:rsidP="009151C6">
    <w:pPr>
      <w:pStyle w:val="Header"/>
      <w:jc w:val="center"/>
      <w:rPr>
        <w:b/>
        <w:sz w:val="16"/>
        <w:szCs w:val="16"/>
      </w:rPr>
    </w:pPr>
    <w:r w:rsidRPr="00AC3F5B">
      <w:rPr>
        <w:b/>
        <w:sz w:val="16"/>
        <w:szCs w:val="16"/>
        <w:lang w:val="sr-Latn-RS"/>
      </w:rPr>
      <w:t>Guvernul Provincial</w:t>
    </w:r>
  </w:p>
  <w:p w:rsidR="00704AC0" w:rsidRDefault="00704AC0" w:rsidP="009151C6">
    <w:pPr>
      <w:pStyle w:val="Header"/>
      <w:jc w:val="center"/>
      <w:rPr>
        <w:b/>
        <w:sz w:val="16"/>
        <w:szCs w:val="16"/>
      </w:rPr>
    </w:pPr>
    <w:r>
      <w:rPr>
        <w:b/>
        <w:sz w:val="16"/>
        <w:szCs w:val="16"/>
        <w:lang w:val="ro-RO"/>
      </w:rPr>
      <w:t>DIRECŢIA PENTRU ACTIVITĂŢILE COMUNE ALE ORGANELOR PROVINCIALE</w:t>
    </w:r>
  </w:p>
  <w:p w:rsidR="00704AC0" w:rsidRPr="00EC0386" w:rsidRDefault="00704AC0" w:rsidP="0073717E">
    <w:pPr>
      <w:pStyle w:val="Header"/>
      <w:jc w:val="center"/>
      <w:rPr>
        <w:b/>
        <w:sz w:val="18"/>
        <w:szCs w:val="18"/>
      </w:rPr>
    </w:pPr>
    <w:r>
      <w:rPr>
        <w:b/>
        <w:sz w:val="18"/>
        <w:szCs w:val="18"/>
        <w:lang w:val="sr-Cyrl-RS"/>
      </w:rPr>
      <w:t>Informatorul privind activitatea</w:t>
    </w:r>
  </w:p>
  <w:p w:rsidR="00704AC0" w:rsidRPr="006F7ECC" w:rsidRDefault="00704AC0" w:rsidP="00704AC0">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30.04.2018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1554"/>
    <w:rsid w:val="00192C2A"/>
    <w:rsid w:val="001933DD"/>
    <w:rsid w:val="00195994"/>
    <w:rsid w:val="00197C62"/>
    <w:rsid w:val="001A0D43"/>
    <w:rsid w:val="001A38D7"/>
    <w:rsid w:val="001A523A"/>
    <w:rsid w:val="001A63AE"/>
    <w:rsid w:val="001A6470"/>
    <w:rsid w:val="001A7E73"/>
    <w:rsid w:val="001B01A4"/>
    <w:rsid w:val="001B22C2"/>
    <w:rsid w:val="001B23CF"/>
    <w:rsid w:val="001B30DA"/>
    <w:rsid w:val="001B422C"/>
    <w:rsid w:val="001B45CD"/>
    <w:rsid w:val="001B5169"/>
    <w:rsid w:val="001B683C"/>
    <w:rsid w:val="001B7D9D"/>
    <w:rsid w:val="001C179B"/>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49D0"/>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FA6"/>
    <w:rsid w:val="00312459"/>
    <w:rsid w:val="00314BD7"/>
    <w:rsid w:val="003167F8"/>
    <w:rsid w:val="003169EC"/>
    <w:rsid w:val="0031775E"/>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53"/>
    <w:rsid w:val="00375EB8"/>
    <w:rsid w:val="0037638A"/>
    <w:rsid w:val="00377BB0"/>
    <w:rsid w:val="003800D4"/>
    <w:rsid w:val="00380A34"/>
    <w:rsid w:val="003826C2"/>
    <w:rsid w:val="00385C8F"/>
    <w:rsid w:val="00386BE6"/>
    <w:rsid w:val="00390604"/>
    <w:rsid w:val="00392788"/>
    <w:rsid w:val="00393326"/>
    <w:rsid w:val="00395FC4"/>
    <w:rsid w:val="00397984"/>
    <w:rsid w:val="00397B95"/>
    <w:rsid w:val="003A023C"/>
    <w:rsid w:val="003A3313"/>
    <w:rsid w:val="003A654E"/>
    <w:rsid w:val="003A736D"/>
    <w:rsid w:val="003A7EF0"/>
    <w:rsid w:val="003B284B"/>
    <w:rsid w:val="003B3452"/>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5BF9"/>
    <w:rsid w:val="004C5C3B"/>
    <w:rsid w:val="004C6591"/>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5380"/>
    <w:rsid w:val="00507555"/>
    <w:rsid w:val="005101D6"/>
    <w:rsid w:val="0051477F"/>
    <w:rsid w:val="0051575E"/>
    <w:rsid w:val="00515A55"/>
    <w:rsid w:val="00516D5E"/>
    <w:rsid w:val="005176E9"/>
    <w:rsid w:val="005179A7"/>
    <w:rsid w:val="00524727"/>
    <w:rsid w:val="0052610F"/>
    <w:rsid w:val="00526F69"/>
    <w:rsid w:val="00527554"/>
    <w:rsid w:val="00527E6A"/>
    <w:rsid w:val="00530C86"/>
    <w:rsid w:val="00530E62"/>
    <w:rsid w:val="005318ED"/>
    <w:rsid w:val="00533165"/>
    <w:rsid w:val="005336F5"/>
    <w:rsid w:val="0053499D"/>
    <w:rsid w:val="00535072"/>
    <w:rsid w:val="00535B4E"/>
    <w:rsid w:val="00537D2A"/>
    <w:rsid w:val="00537D54"/>
    <w:rsid w:val="00537EB7"/>
    <w:rsid w:val="00540122"/>
    <w:rsid w:val="00545030"/>
    <w:rsid w:val="0054626A"/>
    <w:rsid w:val="00547282"/>
    <w:rsid w:val="00547ACD"/>
    <w:rsid w:val="00547ED3"/>
    <w:rsid w:val="005521CE"/>
    <w:rsid w:val="00552422"/>
    <w:rsid w:val="00556130"/>
    <w:rsid w:val="005579D0"/>
    <w:rsid w:val="00561B2B"/>
    <w:rsid w:val="00563301"/>
    <w:rsid w:val="0056368D"/>
    <w:rsid w:val="00571338"/>
    <w:rsid w:val="005725FF"/>
    <w:rsid w:val="00573852"/>
    <w:rsid w:val="00574C66"/>
    <w:rsid w:val="00576C23"/>
    <w:rsid w:val="005853F4"/>
    <w:rsid w:val="00585891"/>
    <w:rsid w:val="005861FB"/>
    <w:rsid w:val="005906B5"/>
    <w:rsid w:val="00590D0D"/>
    <w:rsid w:val="00592AAA"/>
    <w:rsid w:val="00592DA2"/>
    <w:rsid w:val="0059643B"/>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621D"/>
    <w:rsid w:val="005C7675"/>
    <w:rsid w:val="005C7912"/>
    <w:rsid w:val="005D1602"/>
    <w:rsid w:val="005D2154"/>
    <w:rsid w:val="005D2243"/>
    <w:rsid w:val="005D26AE"/>
    <w:rsid w:val="005D4622"/>
    <w:rsid w:val="005D5C26"/>
    <w:rsid w:val="005D5D2E"/>
    <w:rsid w:val="005E0273"/>
    <w:rsid w:val="005E2879"/>
    <w:rsid w:val="005E31BD"/>
    <w:rsid w:val="005E630E"/>
    <w:rsid w:val="005E7C38"/>
    <w:rsid w:val="005E7C6A"/>
    <w:rsid w:val="005F26FD"/>
    <w:rsid w:val="005F2C9B"/>
    <w:rsid w:val="005F2FB8"/>
    <w:rsid w:val="005F438A"/>
    <w:rsid w:val="005F51DC"/>
    <w:rsid w:val="005F58DC"/>
    <w:rsid w:val="005F5CC1"/>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6580"/>
    <w:rsid w:val="006B66FB"/>
    <w:rsid w:val="006C0666"/>
    <w:rsid w:val="006C2415"/>
    <w:rsid w:val="006C2BAA"/>
    <w:rsid w:val="006C2C13"/>
    <w:rsid w:val="006C6084"/>
    <w:rsid w:val="006C6DE8"/>
    <w:rsid w:val="006C7671"/>
    <w:rsid w:val="006C7702"/>
    <w:rsid w:val="006C7E37"/>
    <w:rsid w:val="006D0D64"/>
    <w:rsid w:val="006D2B5B"/>
    <w:rsid w:val="006D2F4D"/>
    <w:rsid w:val="006D2F9A"/>
    <w:rsid w:val="006D4417"/>
    <w:rsid w:val="006D64F0"/>
    <w:rsid w:val="006E1C35"/>
    <w:rsid w:val="006E3879"/>
    <w:rsid w:val="006E3F1C"/>
    <w:rsid w:val="006E4860"/>
    <w:rsid w:val="006E52F9"/>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1126"/>
    <w:rsid w:val="0074253C"/>
    <w:rsid w:val="00742570"/>
    <w:rsid w:val="00743A6A"/>
    <w:rsid w:val="00744006"/>
    <w:rsid w:val="00746B02"/>
    <w:rsid w:val="00747046"/>
    <w:rsid w:val="00752825"/>
    <w:rsid w:val="00753D77"/>
    <w:rsid w:val="007541C6"/>
    <w:rsid w:val="00755ED6"/>
    <w:rsid w:val="00757084"/>
    <w:rsid w:val="00763464"/>
    <w:rsid w:val="007644C9"/>
    <w:rsid w:val="0076779D"/>
    <w:rsid w:val="007710E9"/>
    <w:rsid w:val="00773EB8"/>
    <w:rsid w:val="0077578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374"/>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5C4B"/>
    <w:rsid w:val="009B5F35"/>
    <w:rsid w:val="009B6FD7"/>
    <w:rsid w:val="009B7D9E"/>
    <w:rsid w:val="009C008E"/>
    <w:rsid w:val="009C37CF"/>
    <w:rsid w:val="009C500C"/>
    <w:rsid w:val="009C54E7"/>
    <w:rsid w:val="009C7786"/>
    <w:rsid w:val="009D2052"/>
    <w:rsid w:val="009D2224"/>
    <w:rsid w:val="009D7031"/>
    <w:rsid w:val="009E014F"/>
    <w:rsid w:val="009E180A"/>
    <w:rsid w:val="009E1860"/>
    <w:rsid w:val="009E18D9"/>
    <w:rsid w:val="009E6033"/>
    <w:rsid w:val="009E6321"/>
    <w:rsid w:val="009E707D"/>
    <w:rsid w:val="009F05FD"/>
    <w:rsid w:val="009F097D"/>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1640"/>
    <w:rsid w:val="00AF1C91"/>
    <w:rsid w:val="00AF2365"/>
    <w:rsid w:val="00AF47E7"/>
    <w:rsid w:val="00AF537E"/>
    <w:rsid w:val="00AF7F03"/>
    <w:rsid w:val="00B048F0"/>
    <w:rsid w:val="00B04B14"/>
    <w:rsid w:val="00B04B63"/>
    <w:rsid w:val="00B0678C"/>
    <w:rsid w:val="00B06C11"/>
    <w:rsid w:val="00B13381"/>
    <w:rsid w:val="00B134D7"/>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5EC4"/>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5C59"/>
    <w:rsid w:val="00BC38AF"/>
    <w:rsid w:val="00BC429A"/>
    <w:rsid w:val="00BD14F6"/>
    <w:rsid w:val="00BD471F"/>
    <w:rsid w:val="00BD557B"/>
    <w:rsid w:val="00BD6780"/>
    <w:rsid w:val="00BE08DE"/>
    <w:rsid w:val="00BE3C63"/>
    <w:rsid w:val="00BE5CE1"/>
    <w:rsid w:val="00BE646A"/>
    <w:rsid w:val="00BE7356"/>
    <w:rsid w:val="00BF0E19"/>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EDC"/>
    <w:rsid w:val="00C11276"/>
    <w:rsid w:val="00C11796"/>
    <w:rsid w:val="00C13E2A"/>
    <w:rsid w:val="00C14E2A"/>
    <w:rsid w:val="00C161BD"/>
    <w:rsid w:val="00C20E83"/>
    <w:rsid w:val="00C238F6"/>
    <w:rsid w:val="00C23A9C"/>
    <w:rsid w:val="00C26E13"/>
    <w:rsid w:val="00C27BD1"/>
    <w:rsid w:val="00C27E69"/>
    <w:rsid w:val="00C30955"/>
    <w:rsid w:val="00C31071"/>
    <w:rsid w:val="00C313B3"/>
    <w:rsid w:val="00C32887"/>
    <w:rsid w:val="00C337D3"/>
    <w:rsid w:val="00C3568A"/>
    <w:rsid w:val="00C36285"/>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1CD7"/>
    <w:rsid w:val="00DE21FF"/>
    <w:rsid w:val="00DE3726"/>
    <w:rsid w:val="00DE4CA2"/>
    <w:rsid w:val="00DE4E18"/>
    <w:rsid w:val="00DF37DB"/>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B96"/>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6CFA"/>
    <w:rsid w:val="00F97707"/>
    <w:rsid w:val="00FA022E"/>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mailto:office.uprava@vojvodina.gov.rs" TargetMode="External"/><Relationship Id="rId10" Type="http://schemas.openxmlformats.org/officeDocument/2006/relationships/hyperlink" Target="http://www.uprava.vojvodina.gov.rs/informator.htm" TargetMode="External"/><Relationship Id="rId19" Type="http://schemas.openxmlformats.org/officeDocument/2006/relationships/hyperlink" Target="http://www.uprava.vojvodina.gov.rs/informator.htm"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D540-7CFC-4957-949D-407D0DB7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13027</Words>
  <Characters>74258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87111</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4</cp:revision>
  <cp:lastPrinted>2018-05-08T13:42:00Z</cp:lastPrinted>
  <dcterms:created xsi:type="dcterms:W3CDTF">2018-05-03T12:37:00Z</dcterms:created>
  <dcterms:modified xsi:type="dcterms:W3CDTF">2018-05-08T13:43:00Z</dcterms:modified>
</cp:coreProperties>
</file>