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A8" w:rsidRPr="0092685E" w:rsidRDefault="000B07A8" w:rsidP="000B07A8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:rsidR="00AB785D" w:rsidRPr="0092685E" w:rsidRDefault="000B07A8" w:rsidP="00C42C45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На основу члана 32. тачка 13. Покрајинске скупштинске одлуке о Покрајинској влади („Службени лист АПВ”, број 37/14), </w:t>
      </w:r>
      <w:r w:rsidR="00AB785D" w:rsidRPr="0092685E">
        <w:rPr>
          <w:rFonts w:ascii="Verdana" w:hAnsi="Verdana"/>
          <w:sz w:val="18"/>
          <w:szCs w:val="18"/>
          <w:lang w:val="ru-RU"/>
        </w:rPr>
        <w:t>а у вези с чланом 26. став 1. тачка 4, чланом 27. став 9. и чланом 33. став 2. Закона о јавној својини („Службени гласник РС</w:t>
      </w:r>
      <w:r w:rsidR="003D2B0A">
        <w:rPr>
          <w:rFonts w:ascii="Verdana" w:hAnsi="Verdana"/>
          <w:sz w:val="18"/>
          <w:szCs w:val="18"/>
          <w:lang w:val="ru-RU"/>
        </w:rPr>
        <w:t>”</w:t>
      </w:r>
      <w:r w:rsidR="00AB785D" w:rsidRPr="0092685E">
        <w:rPr>
          <w:rFonts w:ascii="Verdana" w:hAnsi="Verdana"/>
          <w:sz w:val="18"/>
          <w:szCs w:val="18"/>
          <w:lang w:val="ru-RU"/>
        </w:rPr>
        <w:t>, бр</w:t>
      </w:r>
      <w:r w:rsidR="00CB1FAA" w:rsidRPr="0092685E">
        <w:rPr>
          <w:rFonts w:ascii="Verdana" w:hAnsi="Verdana"/>
          <w:sz w:val="18"/>
          <w:szCs w:val="18"/>
          <w:lang w:val="sr-Cyrl-RS"/>
        </w:rPr>
        <w:t>.</w:t>
      </w:r>
      <w:r w:rsidR="00AB785D" w:rsidRPr="0092685E">
        <w:rPr>
          <w:rFonts w:ascii="Verdana" w:hAnsi="Verdana"/>
          <w:sz w:val="18"/>
          <w:szCs w:val="18"/>
          <w:lang w:val="ru-RU"/>
        </w:rPr>
        <w:t xml:space="preserve"> 72/11</w:t>
      </w:r>
      <w:r w:rsidR="00C42C45" w:rsidRPr="0092685E">
        <w:rPr>
          <w:rFonts w:ascii="Verdana" w:hAnsi="Verdana"/>
          <w:sz w:val="18"/>
          <w:szCs w:val="18"/>
          <w:lang w:val="ru-RU"/>
        </w:rPr>
        <w:t>,</w:t>
      </w:r>
      <w:r w:rsidR="00AB785D" w:rsidRPr="0092685E">
        <w:rPr>
          <w:rFonts w:ascii="Verdana" w:hAnsi="Verdana"/>
          <w:sz w:val="18"/>
          <w:szCs w:val="18"/>
          <w:lang w:val="ru-RU"/>
        </w:rPr>
        <w:t xml:space="preserve"> 88/13</w:t>
      </w:r>
      <w:r w:rsidR="00356363">
        <w:rPr>
          <w:rFonts w:ascii="Verdana" w:hAnsi="Verdana"/>
          <w:sz w:val="18"/>
          <w:szCs w:val="18"/>
        </w:rPr>
        <w:t>,</w:t>
      </w:r>
      <w:r w:rsidR="00C42C45" w:rsidRPr="0092685E">
        <w:rPr>
          <w:rFonts w:ascii="Verdana" w:hAnsi="Verdana"/>
          <w:sz w:val="18"/>
          <w:szCs w:val="18"/>
          <w:lang w:val="ru-RU"/>
        </w:rPr>
        <w:t xml:space="preserve"> 105/14</w:t>
      </w:r>
      <w:r w:rsidR="00356363">
        <w:rPr>
          <w:rFonts w:ascii="Verdana" w:hAnsi="Verdana"/>
          <w:sz w:val="18"/>
          <w:szCs w:val="18"/>
        </w:rPr>
        <w:t xml:space="preserve">, 104/16 – </w:t>
      </w:r>
      <w:r w:rsidR="00477EB6">
        <w:rPr>
          <w:rFonts w:ascii="Verdana" w:hAnsi="Verdana"/>
          <w:sz w:val="18"/>
          <w:szCs w:val="18"/>
          <w:lang w:val="sr-Cyrl-RS"/>
        </w:rPr>
        <w:t>др. закон</w:t>
      </w:r>
      <w:r w:rsidR="00477EB6">
        <w:rPr>
          <w:rFonts w:ascii="Verdana" w:hAnsi="Verdana"/>
          <w:sz w:val="18"/>
          <w:szCs w:val="18"/>
        </w:rPr>
        <w:t xml:space="preserve">, </w:t>
      </w:r>
      <w:r w:rsidR="00356363">
        <w:rPr>
          <w:rFonts w:ascii="Verdana" w:hAnsi="Verdana"/>
          <w:sz w:val="18"/>
          <w:szCs w:val="18"/>
          <w:lang w:val="sr-Cyrl-RS"/>
        </w:rPr>
        <w:t>108/16</w:t>
      </w:r>
      <w:r w:rsidR="00477EB6">
        <w:rPr>
          <w:rFonts w:ascii="Verdana" w:hAnsi="Verdana"/>
          <w:sz w:val="18"/>
          <w:szCs w:val="18"/>
        </w:rPr>
        <w:t xml:space="preserve"> </w:t>
      </w:r>
      <w:r w:rsidR="00477EB6">
        <w:rPr>
          <w:rFonts w:ascii="Verdana" w:hAnsi="Verdana"/>
          <w:sz w:val="18"/>
          <w:szCs w:val="18"/>
          <w:lang w:val="sr-Cyrl-RS"/>
        </w:rPr>
        <w:t>и 113/17</w:t>
      </w:r>
      <w:r w:rsidR="00C42C45" w:rsidRPr="0092685E">
        <w:rPr>
          <w:rFonts w:ascii="Verdana" w:hAnsi="Verdana"/>
          <w:sz w:val="18"/>
          <w:szCs w:val="18"/>
          <w:lang w:val="ru-RU"/>
        </w:rPr>
        <w:t>)</w:t>
      </w:r>
      <w:r w:rsidR="003D2B0A">
        <w:rPr>
          <w:rFonts w:ascii="Verdana" w:hAnsi="Verdana"/>
          <w:sz w:val="18"/>
          <w:szCs w:val="18"/>
          <w:lang w:val="ru-RU"/>
        </w:rPr>
        <w:t>,</w:t>
      </w:r>
      <w:r w:rsidR="00C42C45" w:rsidRPr="0092685E">
        <w:rPr>
          <w:rFonts w:ascii="Verdana" w:hAnsi="Verdana"/>
          <w:sz w:val="18"/>
          <w:szCs w:val="18"/>
          <w:lang w:val="ru-RU"/>
        </w:rPr>
        <w:t xml:space="preserve"> </w:t>
      </w:r>
      <w:r w:rsidR="00AB785D" w:rsidRPr="0092685E">
        <w:rPr>
          <w:rFonts w:ascii="Verdana" w:hAnsi="Verdana"/>
          <w:sz w:val="18"/>
          <w:szCs w:val="18"/>
          <w:lang w:val="ru-RU"/>
        </w:rPr>
        <w:t>у поступку отуђења путничких воз</w:t>
      </w:r>
      <w:r w:rsidR="007C3347" w:rsidRPr="0092685E">
        <w:rPr>
          <w:rFonts w:ascii="Verdana" w:hAnsi="Verdana"/>
          <w:sz w:val="18"/>
          <w:szCs w:val="18"/>
          <w:lang w:val="ru-RU"/>
        </w:rPr>
        <w:t xml:space="preserve">ила </w:t>
      </w:r>
      <w:r w:rsidR="00C42C45" w:rsidRPr="0092685E">
        <w:rPr>
          <w:rFonts w:ascii="Verdana" w:hAnsi="Verdana"/>
          <w:sz w:val="18"/>
          <w:szCs w:val="18"/>
          <w:lang w:val="ru-RU"/>
        </w:rPr>
        <w:t>из</w:t>
      </w:r>
      <w:r w:rsidR="007C3347" w:rsidRPr="0092685E">
        <w:rPr>
          <w:rFonts w:ascii="Verdana" w:hAnsi="Verdana"/>
          <w:sz w:val="18"/>
          <w:szCs w:val="18"/>
          <w:lang w:val="ru-RU"/>
        </w:rPr>
        <w:t xml:space="preserve"> јавн</w:t>
      </w:r>
      <w:r w:rsidR="00C42C45" w:rsidRPr="0092685E">
        <w:rPr>
          <w:rFonts w:ascii="Verdana" w:hAnsi="Verdana"/>
          <w:sz w:val="18"/>
          <w:szCs w:val="18"/>
          <w:lang w:val="ru-RU"/>
        </w:rPr>
        <w:t>е</w:t>
      </w:r>
      <w:r w:rsidR="007C3347" w:rsidRPr="0092685E">
        <w:rPr>
          <w:rFonts w:ascii="Verdana" w:hAnsi="Verdana"/>
          <w:sz w:val="18"/>
          <w:szCs w:val="18"/>
          <w:lang w:val="ru-RU"/>
        </w:rPr>
        <w:t xml:space="preserve"> својин</w:t>
      </w:r>
      <w:r w:rsidR="00C42C45" w:rsidRPr="0092685E">
        <w:rPr>
          <w:rFonts w:ascii="Verdana" w:hAnsi="Verdana"/>
          <w:sz w:val="18"/>
          <w:szCs w:val="18"/>
          <w:lang w:val="ru-RU"/>
        </w:rPr>
        <w:t>е</w:t>
      </w:r>
      <w:r w:rsidR="007C3347" w:rsidRPr="0092685E">
        <w:rPr>
          <w:rFonts w:ascii="Verdana" w:hAnsi="Verdana"/>
          <w:sz w:val="18"/>
          <w:szCs w:val="18"/>
          <w:lang w:val="ru-RU"/>
        </w:rPr>
        <w:t xml:space="preserve"> Аутономне </w:t>
      </w:r>
      <w:r w:rsidR="007C3347" w:rsidRPr="0092685E">
        <w:rPr>
          <w:rFonts w:ascii="Verdana" w:hAnsi="Verdana"/>
          <w:sz w:val="18"/>
          <w:szCs w:val="18"/>
          <w:lang w:val="sr-Cyrl-RS"/>
        </w:rPr>
        <w:t>п</w:t>
      </w:r>
      <w:r w:rsidR="00AB785D" w:rsidRPr="0092685E">
        <w:rPr>
          <w:rFonts w:ascii="Verdana" w:hAnsi="Verdana"/>
          <w:sz w:val="18"/>
          <w:szCs w:val="18"/>
          <w:lang w:val="ru-RU"/>
        </w:rPr>
        <w:t>окрајине Војводине</w:t>
      </w:r>
      <w:r w:rsidR="00FF4571" w:rsidRPr="0092685E">
        <w:rPr>
          <w:rFonts w:ascii="Verdana" w:hAnsi="Verdana"/>
          <w:sz w:val="18"/>
          <w:szCs w:val="18"/>
          <w:lang w:val="sr-Latn-RS"/>
        </w:rPr>
        <w:t xml:space="preserve"> </w:t>
      </w:r>
      <w:r w:rsidR="00FF4571" w:rsidRPr="0092685E">
        <w:rPr>
          <w:rFonts w:ascii="Verdana" w:hAnsi="Verdana"/>
          <w:sz w:val="18"/>
          <w:szCs w:val="18"/>
          <w:lang w:val="sr-Cyrl-RS"/>
        </w:rPr>
        <w:t>јавним надметањем</w:t>
      </w:r>
      <w:r w:rsidR="00AB785D" w:rsidRPr="0092685E">
        <w:rPr>
          <w:rFonts w:ascii="Verdana" w:hAnsi="Verdana"/>
          <w:sz w:val="18"/>
          <w:szCs w:val="18"/>
          <w:lang w:val="ru-RU"/>
        </w:rPr>
        <w:t xml:space="preserve">, </w:t>
      </w:r>
    </w:p>
    <w:p w:rsidR="00C42C45" w:rsidRPr="0092685E" w:rsidRDefault="00C42C45" w:rsidP="000B07A8">
      <w:pPr>
        <w:spacing w:after="0" w:line="240" w:lineRule="auto"/>
        <w:ind w:firstLine="720"/>
        <w:jc w:val="both"/>
        <w:rPr>
          <w:rFonts w:ascii="Verdana" w:hAnsi="Verdana"/>
          <w:sz w:val="18"/>
          <w:szCs w:val="18"/>
          <w:lang w:val="sr-Cyrl-RS"/>
        </w:rPr>
      </w:pPr>
    </w:p>
    <w:p w:rsidR="00AB785D" w:rsidRPr="0092685E" w:rsidRDefault="007C3347" w:rsidP="000B07A8">
      <w:pPr>
        <w:spacing w:after="0" w:line="240" w:lineRule="auto"/>
        <w:ind w:firstLine="720"/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sz w:val="18"/>
          <w:szCs w:val="18"/>
          <w:lang w:val="sr-Cyrl-RS"/>
        </w:rPr>
        <w:t>Покрајинска влада</w:t>
      </w:r>
      <w:r w:rsidR="00AB785D" w:rsidRPr="0092685E">
        <w:rPr>
          <w:rFonts w:ascii="Verdana" w:hAnsi="Verdana"/>
          <w:sz w:val="18"/>
          <w:szCs w:val="18"/>
          <w:lang w:val="ru-RU"/>
        </w:rPr>
        <w:t xml:space="preserve"> објављује</w:t>
      </w:r>
    </w:p>
    <w:p w:rsidR="0092685E" w:rsidRDefault="0092685E" w:rsidP="00C42C45">
      <w:pPr>
        <w:spacing w:after="0" w:line="240" w:lineRule="auto"/>
        <w:jc w:val="both"/>
        <w:rPr>
          <w:rFonts w:ascii="Verdana" w:hAnsi="Verdana"/>
          <w:sz w:val="18"/>
          <w:szCs w:val="18"/>
          <w:lang w:val="sr-Cyrl-RS"/>
        </w:rPr>
      </w:pPr>
    </w:p>
    <w:p w:rsidR="006019D4" w:rsidRDefault="006019D4" w:rsidP="00C42C45">
      <w:pPr>
        <w:spacing w:after="0" w:line="240" w:lineRule="auto"/>
        <w:jc w:val="both"/>
        <w:rPr>
          <w:rFonts w:ascii="Verdana" w:hAnsi="Verdana"/>
          <w:sz w:val="18"/>
          <w:szCs w:val="18"/>
          <w:lang w:val="sr-Cyrl-RS"/>
        </w:rPr>
      </w:pPr>
    </w:p>
    <w:p w:rsidR="006019D4" w:rsidRPr="0092685E" w:rsidRDefault="006019D4" w:rsidP="00C42C45">
      <w:pPr>
        <w:spacing w:after="0" w:line="240" w:lineRule="auto"/>
        <w:jc w:val="both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AB785D" w:rsidP="00C42C45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 w:rsidRPr="0092685E">
        <w:rPr>
          <w:rFonts w:ascii="Verdana" w:hAnsi="Verdana"/>
          <w:b/>
          <w:sz w:val="18"/>
          <w:szCs w:val="18"/>
          <w:lang w:val="ru-RU"/>
        </w:rPr>
        <w:t>ОГЛАС</w:t>
      </w:r>
    </w:p>
    <w:p w:rsidR="00F802F4" w:rsidRPr="0092685E" w:rsidRDefault="00AB785D" w:rsidP="00B83751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sr-Cyrl-RS"/>
        </w:rPr>
      </w:pPr>
      <w:proofErr w:type="gramStart"/>
      <w:r w:rsidRPr="0092685E">
        <w:rPr>
          <w:rFonts w:ascii="Verdana" w:hAnsi="Verdana"/>
          <w:b/>
          <w:sz w:val="18"/>
          <w:szCs w:val="18"/>
        </w:rPr>
        <w:t>o</w:t>
      </w:r>
      <w:proofErr w:type="gramEnd"/>
      <w:r w:rsidRPr="0092685E">
        <w:rPr>
          <w:rFonts w:ascii="Verdana" w:hAnsi="Verdana"/>
          <w:b/>
          <w:sz w:val="18"/>
          <w:szCs w:val="18"/>
          <w:lang w:val="ru-RU"/>
        </w:rPr>
        <w:t xml:space="preserve"> отуђењу путничких возила </w:t>
      </w:r>
      <w:r w:rsidR="00C42C45" w:rsidRPr="0092685E">
        <w:rPr>
          <w:rFonts w:ascii="Verdana" w:hAnsi="Verdana"/>
          <w:b/>
          <w:sz w:val="18"/>
          <w:szCs w:val="18"/>
          <w:lang w:val="ru-RU"/>
        </w:rPr>
        <w:t>из</w:t>
      </w:r>
      <w:r w:rsidRPr="0092685E">
        <w:rPr>
          <w:rFonts w:ascii="Verdana" w:hAnsi="Verdana"/>
          <w:b/>
          <w:sz w:val="18"/>
          <w:szCs w:val="18"/>
          <w:lang w:val="ru-RU"/>
        </w:rPr>
        <w:t xml:space="preserve"> јавн</w:t>
      </w:r>
      <w:r w:rsidR="00C42C45" w:rsidRPr="0092685E">
        <w:rPr>
          <w:rFonts w:ascii="Verdana" w:hAnsi="Verdana"/>
          <w:b/>
          <w:sz w:val="18"/>
          <w:szCs w:val="18"/>
          <w:lang w:val="ru-RU"/>
        </w:rPr>
        <w:t>е</w:t>
      </w:r>
      <w:r w:rsidRPr="0092685E">
        <w:rPr>
          <w:rFonts w:ascii="Verdana" w:hAnsi="Verdana"/>
          <w:b/>
          <w:sz w:val="18"/>
          <w:szCs w:val="18"/>
          <w:lang w:val="ru-RU"/>
        </w:rPr>
        <w:t xml:space="preserve"> својин</w:t>
      </w:r>
      <w:r w:rsidR="00C42C45" w:rsidRPr="0092685E">
        <w:rPr>
          <w:rFonts w:ascii="Verdana" w:hAnsi="Verdana"/>
          <w:b/>
          <w:sz w:val="18"/>
          <w:szCs w:val="18"/>
          <w:lang w:val="ru-RU"/>
        </w:rPr>
        <w:t>е</w:t>
      </w:r>
      <w:r w:rsidRPr="0092685E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7C3347" w:rsidRPr="0092685E">
        <w:rPr>
          <w:rFonts w:ascii="Verdana" w:hAnsi="Verdana"/>
          <w:b/>
          <w:sz w:val="18"/>
          <w:szCs w:val="18"/>
          <w:lang w:val="ru-RU"/>
        </w:rPr>
        <w:t xml:space="preserve">Аутономне </w:t>
      </w:r>
      <w:r w:rsidR="007C3347" w:rsidRPr="0092685E">
        <w:rPr>
          <w:rFonts w:ascii="Verdana" w:hAnsi="Verdana"/>
          <w:b/>
          <w:sz w:val="18"/>
          <w:szCs w:val="18"/>
          <w:lang w:val="sr-Cyrl-RS"/>
        </w:rPr>
        <w:t>п</w:t>
      </w:r>
      <w:r w:rsidRPr="0092685E">
        <w:rPr>
          <w:rFonts w:ascii="Verdana" w:hAnsi="Verdana"/>
          <w:b/>
          <w:sz w:val="18"/>
          <w:szCs w:val="18"/>
          <w:lang w:val="ru-RU"/>
        </w:rPr>
        <w:t>окрајине Војводине</w:t>
      </w:r>
      <w:r w:rsidR="00B83751" w:rsidRPr="0092685E">
        <w:rPr>
          <w:rFonts w:ascii="Verdana" w:hAnsi="Verdana"/>
          <w:b/>
          <w:sz w:val="18"/>
          <w:szCs w:val="18"/>
          <w:lang w:val="sr-Latn-RS"/>
        </w:rPr>
        <w:t xml:space="preserve"> </w:t>
      </w:r>
      <w:r w:rsidR="00B83751" w:rsidRPr="0092685E">
        <w:rPr>
          <w:rFonts w:ascii="Verdana" w:hAnsi="Verdana"/>
          <w:b/>
          <w:sz w:val="18"/>
          <w:szCs w:val="18"/>
          <w:lang w:val="sr-Cyrl-RS"/>
        </w:rPr>
        <w:t>јавним надметањем</w:t>
      </w:r>
    </w:p>
    <w:p w:rsidR="0092685E" w:rsidRDefault="0092685E" w:rsidP="00C42C45">
      <w:pPr>
        <w:spacing w:after="0" w:line="240" w:lineRule="auto"/>
        <w:rPr>
          <w:rFonts w:ascii="Verdana" w:hAnsi="Verdana"/>
          <w:b/>
          <w:sz w:val="18"/>
          <w:szCs w:val="18"/>
          <w:lang w:val="sr-Cyrl-RS"/>
        </w:rPr>
      </w:pPr>
    </w:p>
    <w:p w:rsidR="006019D4" w:rsidRDefault="006019D4" w:rsidP="00C42C45">
      <w:pPr>
        <w:spacing w:after="0" w:line="240" w:lineRule="auto"/>
        <w:rPr>
          <w:rFonts w:ascii="Verdana" w:hAnsi="Verdana"/>
          <w:b/>
          <w:sz w:val="18"/>
          <w:szCs w:val="18"/>
          <w:lang w:val="sr-Cyrl-RS"/>
        </w:rPr>
      </w:pPr>
    </w:p>
    <w:p w:rsidR="006019D4" w:rsidRPr="0092685E" w:rsidRDefault="006019D4" w:rsidP="00C42C45">
      <w:pPr>
        <w:spacing w:after="0" w:line="240" w:lineRule="auto"/>
        <w:rPr>
          <w:rFonts w:ascii="Verdana" w:hAnsi="Verdana"/>
          <w:b/>
          <w:sz w:val="18"/>
          <w:szCs w:val="18"/>
          <w:lang w:val="sr-Cyrl-RS"/>
        </w:rPr>
      </w:pPr>
    </w:p>
    <w:p w:rsidR="00C42C45" w:rsidRPr="0092685E" w:rsidRDefault="00C42C45" w:rsidP="00C42C45">
      <w:pPr>
        <w:spacing w:after="0" w:line="240" w:lineRule="auto"/>
        <w:rPr>
          <w:rFonts w:ascii="Verdana" w:hAnsi="Verdana"/>
          <w:b/>
          <w:sz w:val="18"/>
          <w:szCs w:val="18"/>
          <w:lang w:val="sr-Cyrl-RS"/>
        </w:rPr>
      </w:pPr>
    </w:p>
    <w:p w:rsidR="00C42C45" w:rsidRPr="0092685E" w:rsidRDefault="0092685E" w:rsidP="00C42C45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  <w:lang w:val="ru-RU"/>
        </w:rPr>
      </w:pPr>
      <w:r w:rsidRPr="0092685E">
        <w:rPr>
          <w:rFonts w:ascii="Verdana" w:hAnsi="Verdana"/>
          <w:b/>
          <w:sz w:val="18"/>
          <w:szCs w:val="18"/>
          <w:lang w:val="ru-RU"/>
        </w:rPr>
        <w:t>Предмет</w:t>
      </w:r>
      <w:r w:rsidRPr="0092685E">
        <w:rPr>
          <w:rFonts w:ascii="Verdana" w:hAnsi="Verdana"/>
          <w:b/>
          <w:sz w:val="18"/>
          <w:szCs w:val="18"/>
          <w:lang w:val="sr-Cyrl-RS"/>
        </w:rPr>
        <w:t>,</w:t>
      </w:r>
      <w:r w:rsidR="00C42C45" w:rsidRPr="0092685E">
        <w:rPr>
          <w:rFonts w:ascii="Verdana" w:hAnsi="Verdana"/>
          <w:b/>
          <w:sz w:val="18"/>
          <w:szCs w:val="18"/>
          <w:lang w:val="sr-Cyrl-CS"/>
        </w:rPr>
        <w:t xml:space="preserve"> начин </w:t>
      </w:r>
      <w:r w:rsidR="00C42C45" w:rsidRPr="0092685E">
        <w:rPr>
          <w:rFonts w:ascii="Verdana" w:hAnsi="Verdana"/>
          <w:b/>
          <w:sz w:val="18"/>
          <w:szCs w:val="18"/>
          <w:lang w:val="ru-RU"/>
        </w:rPr>
        <w:t>отуђења</w:t>
      </w:r>
      <w:r w:rsidRPr="0092685E">
        <w:rPr>
          <w:rFonts w:ascii="Verdana" w:hAnsi="Verdana"/>
          <w:b/>
          <w:sz w:val="18"/>
          <w:szCs w:val="18"/>
          <w:lang w:val="sr-Cyrl-RS"/>
        </w:rPr>
        <w:t xml:space="preserve"> и почетна цена</w:t>
      </w:r>
      <w:r w:rsidR="00C42C45" w:rsidRPr="0092685E">
        <w:rPr>
          <w:rFonts w:ascii="Verdana" w:hAnsi="Verdana"/>
          <w:b/>
          <w:sz w:val="18"/>
          <w:szCs w:val="18"/>
          <w:lang w:val="sr-Cyrl-CS"/>
        </w:rPr>
        <w:t>:</w:t>
      </w:r>
    </w:p>
    <w:p w:rsidR="00C42C45" w:rsidRPr="0092685E" w:rsidRDefault="00C42C45" w:rsidP="00C42C45">
      <w:pPr>
        <w:pStyle w:val="ListParagraph"/>
        <w:spacing w:after="0" w:line="240" w:lineRule="auto"/>
        <w:ind w:left="0"/>
        <w:jc w:val="both"/>
        <w:rPr>
          <w:rFonts w:ascii="Verdana" w:hAnsi="Verdana"/>
          <w:b/>
          <w:sz w:val="18"/>
          <w:szCs w:val="18"/>
          <w:lang w:val="sr-Cyrl-CS"/>
        </w:rPr>
      </w:pPr>
    </w:p>
    <w:p w:rsidR="00C42C45" w:rsidRPr="0092685E" w:rsidRDefault="003D2B0A" w:rsidP="00C42C45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И</w:t>
      </w:r>
      <w:r w:rsidR="00C42C45" w:rsidRPr="0092685E">
        <w:rPr>
          <w:rFonts w:ascii="Verdana" w:hAnsi="Verdana"/>
          <w:sz w:val="18"/>
          <w:szCs w:val="18"/>
          <w:lang w:val="ru-RU"/>
        </w:rPr>
        <w:t>з јавне</w:t>
      </w:r>
      <w:r w:rsidR="007C3347" w:rsidRPr="0092685E">
        <w:rPr>
          <w:rFonts w:ascii="Verdana" w:hAnsi="Verdana"/>
          <w:sz w:val="18"/>
          <w:szCs w:val="18"/>
          <w:lang w:val="ru-RU"/>
        </w:rPr>
        <w:t xml:space="preserve"> својин</w:t>
      </w:r>
      <w:r w:rsidR="00C42C45" w:rsidRPr="0092685E">
        <w:rPr>
          <w:rFonts w:ascii="Verdana" w:hAnsi="Verdana"/>
          <w:sz w:val="18"/>
          <w:szCs w:val="18"/>
          <w:lang w:val="ru-RU"/>
        </w:rPr>
        <w:t>е</w:t>
      </w:r>
      <w:r w:rsidR="007C3347" w:rsidRPr="0092685E">
        <w:rPr>
          <w:rFonts w:ascii="Verdana" w:hAnsi="Verdana"/>
          <w:sz w:val="18"/>
          <w:szCs w:val="18"/>
          <w:lang w:val="ru-RU"/>
        </w:rPr>
        <w:t xml:space="preserve"> Аутономне </w:t>
      </w:r>
      <w:r w:rsidR="007C3347" w:rsidRPr="0092685E">
        <w:rPr>
          <w:rFonts w:ascii="Verdana" w:hAnsi="Verdana"/>
          <w:sz w:val="18"/>
          <w:szCs w:val="18"/>
          <w:lang w:val="sr-Cyrl-RS"/>
        </w:rPr>
        <w:t>п</w:t>
      </w:r>
      <w:r w:rsidR="00AB785D" w:rsidRPr="0092685E">
        <w:rPr>
          <w:rFonts w:ascii="Verdana" w:hAnsi="Verdana"/>
          <w:sz w:val="18"/>
          <w:szCs w:val="18"/>
          <w:lang w:val="ru-RU"/>
        </w:rPr>
        <w:t>окрајине Војводине</w:t>
      </w:r>
      <w:r w:rsidR="007F1085">
        <w:rPr>
          <w:rFonts w:ascii="Verdana" w:hAnsi="Verdana"/>
          <w:sz w:val="18"/>
          <w:szCs w:val="18"/>
          <w:lang w:val="ru-RU"/>
        </w:rPr>
        <w:t>,</w:t>
      </w:r>
      <w:r w:rsidR="00B83751" w:rsidRPr="0092685E">
        <w:rPr>
          <w:rFonts w:ascii="Verdana" w:hAnsi="Verdana"/>
          <w:sz w:val="18"/>
          <w:szCs w:val="18"/>
          <w:lang w:val="ru-RU"/>
        </w:rPr>
        <w:t xml:space="preserve"> јавним надметањем</w:t>
      </w:r>
      <w:r w:rsidR="007F1085">
        <w:rPr>
          <w:rFonts w:ascii="Verdana" w:hAnsi="Verdana"/>
          <w:sz w:val="18"/>
          <w:szCs w:val="18"/>
          <w:lang w:val="ru-RU"/>
        </w:rPr>
        <w:t>,</w:t>
      </w:r>
      <w:r w:rsidRPr="003D2B0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</w:t>
      </w:r>
      <w:r w:rsidRPr="0092685E">
        <w:rPr>
          <w:rFonts w:ascii="Verdana" w:hAnsi="Verdana"/>
          <w:sz w:val="18"/>
          <w:szCs w:val="18"/>
          <w:lang w:val="ru-RU"/>
        </w:rPr>
        <w:t xml:space="preserve">туђују се </w:t>
      </w:r>
      <w:r>
        <w:rPr>
          <w:rFonts w:ascii="Verdana" w:hAnsi="Verdana"/>
          <w:sz w:val="18"/>
          <w:szCs w:val="18"/>
          <w:lang w:val="ru-RU"/>
        </w:rPr>
        <w:t xml:space="preserve">следећа </w:t>
      </w:r>
      <w:r w:rsidRPr="0092685E">
        <w:rPr>
          <w:rFonts w:ascii="Verdana" w:hAnsi="Verdana"/>
          <w:sz w:val="18"/>
          <w:szCs w:val="18"/>
          <w:lang w:val="ru-RU"/>
        </w:rPr>
        <w:t>путничка возила</w:t>
      </w:r>
      <w:r w:rsidR="00C42C45" w:rsidRPr="0092685E">
        <w:rPr>
          <w:rFonts w:ascii="Verdana" w:hAnsi="Verdana"/>
          <w:sz w:val="18"/>
          <w:szCs w:val="18"/>
          <w:lang w:val="ru-RU"/>
        </w:rPr>
        <w:t>,</w:t>
      </w:r>
      <w:r w:rsidR="0003488C" w:rsidRPr="0092685E">
        <w:rPr>
          <w:rFonts w:ascii="Verdana" w:hAnsi="Verdana"/>
          <w:sz w:val="18"/>
          <w:szCs w:val="18"/>
          <w:lang w:val="ru-RU"/>
        </w:rPr>
        <w:t xml:space="preserve"> </w:t>
      </w:r>
      <w:r w:rsidR="0003488C" w:rsidRPr="0092685E">
        <w:rPr>
          <w:rFonts w:ascii="Verdana" w:hAnsi="Verdana"/>
          <w:sz w:val="18"/>
          <w:szCs w:val="18"/>
          <w:lang w:val="sr-Cyrl-RS"/>
        </w:rPr>
        <w:t xml:space="preserve">чији корисник </w:t>
      </w:r>
      <w:r w:rsidRPr="0092685E">
        <w:rPr>
          <w:rFonts w:ascii="Verdana" w:hAnsi="Verdana"/>
          <w:sz w:val="18"/>
          <w:szCs w:val="18"/>
          <w:lang w:val="sr-Cyrl-RS"/>
        </w:rPr>
        <w:t>је</w:t>
      </w:r>
      <w:r>
        <w:rPr>
          <w:rFonts w:ascii="Verdana" w:hAnsi="Verdana"/>
          <w:sz w:val="18"/>
          <w:szCs w:val="18"/>
          <w:lang w:val="sr-Cyrl-RS"/>
        </w:rPr>
        <w:t>сте</w:t>
      </w:r>
      <w:r w:rsidRPr="0092685E">
        <w:rPr>
          <w:rFonts w:ascii="Verdana" w:hAnsi="Verdana"/>
          <w:sz w:val="18"/>
          <w:szCs w:val="18"/>
          <w:lang w:val="sr-Cyrl-RS"/>
        </w:rPr>
        <w:t xml:space="preserve"> </w:t>
      </w:r>
      <w:r w:rsidR="0003488C" w:rsidRPr="0092685E">
        <w:rPr>
          <w:rFonts w:ascii="Verdana" w:hAnsi="Verdana"/>
          <w:sz w:val="18"/>
          <w:szCs w:val="18"/>
          <w:lang w:val="sr-Cyrl-RS"/>
        </w:rPr>
        <w:t>Управа за заједничке послове покрајинских органа</w:t>
      </w:r>
      <w:r w:rsidR="00AB785D" w:rsidRPr="0092685E">
        <w:rPr>
          <w:rFonts w:ascii="Verdana" w:hAnsi="Verdana"/>
          <w:sz w:val="18"/>
          <w:szCs w:val="18"/>
          <w:lang w:val="ru-RU"/>
        </w:rPr>
        <w:t>:</w:t>
      </w:r>
    </w:p>
    <w:p w:rsidR="00C42C45" w:rsidRPr="0092685E" w:rsidRDefault="00C42C45" w:rsidP="00C42C45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ru-RU"/>
        </w:rPr>
      </w:pPr>
    </w:p>
    <w:tbl>
      <w:tblPr>
        <w:tblStyle w:val="TableGrid"/>
        <w:tblW w:w="120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709"/>
        <w:gridCol w:w="2268"/>
        <w:gridCol w:w="992"/>
        <w:gridCol w:w="851"/>
        <w:gridCol w:w="1134"/>
        <w:gridCol w:w="992"/>
        <w:gridCol w:w="1984"/>
      </w:tblGrid>
      <w:tr w:rsidR="00A37DF7" w:rsidRPr="0092685E" w:rsidTr="000050C2">
        <w:trPr>
          <w:trHeight w:val="952"/>
        </w:trPr>
        <w:tc>
          <w:tcPr>
            <w:tcW w:w="534" w:type="dxa"/>
            <w:noWrap/>
            <w:hideMark/>
          </w:tcPr>
          <w:p w:rsidR="00A37DF7" w:rsidRPr="009903A0" w:rsidRDefault="00556BA0" w:rsidP="00EB0B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Р. бр</w:t>
            </w:r>
          </w:p>
        </w:tc>
        <w:tc>
          <w:tcPr>
            <w:tcW w:w="1559" w:type="dxa"/>
            <w:noWrap/>
            <w:hideMark/>
          </w:tcPr>
          <w:p w:rsidR="00A37DF7" w:rsidRPr="00EB0B19" w:rsidRDefault="00A37DF7" w:rsidP="00444B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 xml:space="preserve">Марка </w:t>
            </w: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  <w:t xml:space="preserve">и </w:t>
            </w:r>
            <w:r w:rsidR="007F108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  <w:t>т</w:t>
            </w: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  <w:t>ип</w:t>
            </w:r>
          </w:p>
        </w:tc>
        <w:tc>
          <w:tcPr>
            <w:tcW w:w="992" w:type="dxa"/>
            <w:noWrap/>
            <w:hideMark/>
          </w:tcPr>
          <w:p w:rsidR="00A37DF7" w:rsidRPr="00EB0B19" w:rsidRDefault="00A37DF7" w:rsidP="003F60A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Мот</w:t>
            </w: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  <w:t>о</w:t>
            </w: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р</w:t>
            </w:r>
          </w:p>
        </w:tc>
        <w:tc>
          <w:tcPr>
            <w:tcW w:w="709" w:type="dxa"/>
            <w:hideMark/>
          </w:tcPr>
          <w:p w:rsidR="00A37DF7" w:rsidRPr="00EB0B1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 xml:space="preserve">Год. </w:t>
            </w:r>
          </w:p>
        </w:tc>
        <w:tc>
          <w:tcPr>
            <w:tcW w:w="2268" w:type="dxa"/>
          </w:tcPr>
          <w:p w:rsidR="00A37DF7" w:rsidRPr="00EB0B19" w:rsidRDefault="00A37DF7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Број шасије</w:t>
            </w:r>
          </w:p>
        </w:tc>
        <w:tc>
          <w:tcPr>
            <w:tcW w:w="992" w:type="dxa"/>
            <w:hideMark/>
          </w:tcPr>
          <w:p w:rsidR="00A37DF7" w:rsidRPr="0007291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</w:pPr>
            <w:r w:rsidRPr="00444B7B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Latn-RS" w:eastAsia="zh-TW"/>
              </w:rPr>
              <w:t>Запре</w:t>
            </w:r>
            <w:r w:rsidR="00072919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>-</w:t>
            </w:r>
          </w:p>
          <w:p w:rsidR="00A37DF7" w:rsidRPr="00444B7B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Latn-RS" w:eastAsia="zh-TW"/>
              </w:rPr>
            </w:pPr>
            <w:r w:rsidRPr="00444B7B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Latn-RS" w:eastAsia="zh-TW"/>
              </w:rPr>
              <w:t>мина</w:t>
            </w:r>
          </w:p>
        </w:tc>
        <w:tc>
          <w:tcPr>
            <w:tcW w:w="851" w:type="dxa"/>
            <w:noWrap/>
            <w:hideMark/>
          </w:tcPr>
          <w:p w:rsidR="00A37DF7" w:rsidRPr="00444B7B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 xml:space="preserve">Снага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Latn-RS" w:eastAsia="zh-TW"/>
              </w:rPr>
              <w:t>kw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>Пређена км</w:t>
            </w:r>
          </w:p>
        </w:tc>
        <w:tc>
          <w:tcPr>
            <w:tcW w:w="992" w:type="dxa"/>
            <w:hideMark/>
          </w:tcPr>
          <w:p w:rsidR="00A37DF7" w:rsidRDefault="00A37DF7" w:rsidP="00F273F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</w:pPr>
          </w:p>
          <w:p w:rsidR="00A37DF7" w:rsidRPr="004D68AA" w:rsidRDefault="00EB401A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>Стање возила</w:t>
            </w:r>
          </w:p>
        </w:tc>
        <w:tc>
          <w:tcPr>
            <w:tcW w:w="1984" w:type="dxa"/>
          </w:tcPr>
          <w:p w:rsidR="00A37DF7" w:rsidRDefault="00A37DF7" w:rsidP="00F273F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Latn-RS" w:eastAsia="zh-TW"/>
              </w:rPr>
            </w:pPr>
            <w:r w:rsidRPr="0092685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 xml:space="preserve">ПОЧЕТНА ЦЕНА У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>РСД</w:t>
            </w:r>
          </w:p>
          <w:p w:rsidR="00A37DF7" w:rsidRPr="004D68AA" w:rsidRDefault="00A37DF7" w:rsidP="00F273F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</w:pPr>
            <w:r w:rsidRPr="008304AB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sr-Cyrl-RS" w:eastAsia="zh-TW"/>
              </w:rPr>
              <w:t>БЕЗ ПДВ-а</w:t>
            </w:r>
          </w:p>
        </w:tc>
      </w:tr>
      <w:tr w:rsidR="00A37DF7" w:rsidRPr="0092685E" w:rsidTr="000050C2">
        <w:trPr>
          <w:trHeight w:val="330"/>
        </w:trPr>
        <w:tc>
          <w:tcPr>
            <w:tcW w:w="534" w:type="dxa"/>
            <w:hideMark/>
          </w:tcPr>
          <w:p w:rsidR="00A37DF7" w:rsidRPr="00EB0B19" w:rsidRDefault="00A37DF7" w:rsidP="009511A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</w:t>
            </w:r>
          </w:p>
        </w:tc>
        <w:tc>
          <w:tcPr>
            <w:tcW w:w="1559" w:type="dxa"/>
            <w:noWrap/>
          </w:tcPr>
          <w:p w:rsidR="00A37DF7" w:rsidRPr="009903A0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1.9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444B7B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2006</w:t>
            </w:r>
          </w:p>
        </w:tc>
        <w:tc>
          <w:tcPr>
            <w:tcW w:w="2268" w:type="dxa"/>
          </w:tcPr>
          <w:p w:rsidR="00A37DF7" w:rsidRPr="00444B7B" w:rsidRDefault="00A37DF7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F273FF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TMBDU23U769117787</w:t>
            </w:r>
          </w:p>
        </w:tc>
        <w:tc>
          <w:tcPr>
            <w:tcW w:w="992" w:type="dxa"/>
            <w:noWrap/>
            <w:hideMark/>
          </w:tcPr>
          <w:p w:rsidR="00A37DF7" w:rsidRPr="009511A0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BD621B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600</w:t>
            </w:r>
            <w:r w:rsidR="00A37DF7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000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B70E8E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 возном стању</w:t>
            </w:r>
          </w:p>
        </w:tc>
        <w:tc>
          <w:tcPr>
            <w:tcW w:w="1984" w:type="dxa"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122.000,00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2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444B7B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2006</w:t>
            </w:r>
          </w:p>
        </w:tc>
        <w:tc>
          <w:tcPr>
            <w:tcW w:w="2268" w:type="dxa"/>
          </w:tcPr>
          <w:p w:rsidR="00A37DF7" w:rsidRPr="00444B7B" w:rsidRDefault="00A37DF7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F273FF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TMBDU23U769118048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560 000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</w:t>
            </w:r>
            <w:r w:rsid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ије у возном стању</w:t>
            </w:r>
          </w:p>
        </w:tc>
        <w:tc>
          <w:tcPr>
            <w:tcW w:w="1984" w:type="dxa"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74.000,00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3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1.9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</w:t>
            </w:r>
          </w:p>
        </w:tc>
        <w:tc>
          <w:tcPr>
            <w:tcW w:w="2268" w:type="dxa"/>
          </w:tcPr>
          <w:p w:rsidR="00A37DF7" w:rsidRPr="00444B7B" w:rsidRDefault="00A37DF7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F273FF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TMBDU23U579006740</w:t>
            </w:r>
          </w:p>
        </w:tc>
        <w:tc>
          <w:tcPr>
            <w:tcW w:w="992" w:type="dxa"/>
            <w:noWrap/>
            <w:hideMark/>
          </w:tcPr>
          <w:p w:rsidR="00A37DF7" w:rsidRPr="009511A0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650 000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B70E8E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 возном стању</w:t>
            </w:r>
          </w:p>
        </w:tc>
        <w:tc>
          <w:tcPr>
            <w:tcW w:w="1984" w:type="dxa"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124.000,00</w:t>
            </w:r>
          </w:p>
        </w:tc>
      </w:tr>
      <w:tr w:rsidR="00A37DF7" w:rsidRPr="0092685E" w:rsidTr="000050C2">
        <w:trPr>
          <w:trHeight w:val="315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4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</w:t>
            </w:r>
          </w:p>
        </w:tc>
        <w:tc>
          <w:tcPr>
            <w:tcW w:w="2268" w:type="dxa"/>
          </w:tcPr>
          <w:p w:rsidR="00A37DF7" w:rsidRPr="00444B7B" w:rsidRDefault="00A37DF7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F273FF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TMBDU23U569121384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550 000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B70E8E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 возном стању</w:t>
            </w:r>
          </w:p>
        </w:tc>
        <w:tc>
          <w:tcPr>
            <w:tcW w:w="1984" w:type="dxa"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125.000,00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5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3D40AC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</w:t>
            </w:r>
            <w:r w:rsidR="00A35B99"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68" w:type="dxa"/>
          </w:tcPr>
          <w:p w:rsidR="00A37DF7" w:rsidRPr="00444B7B" w:rsidRDefault="00A37DF7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F273FF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TMBCC23U789007243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85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750 000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</w:t>
            </w:r>
            <w:r w:rsid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ије у возном стању</w:t>
            </w:r>
          </w:p>
        </w:tc>
        <w:tc>
          <w:tcPr>
            <w:tcW w:w="1984" w:type="dxa"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62.000,00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6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lastRenderedPageBreak/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lastRenderedPageBreak/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9511A0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68" w:type="dxa"/>
          </w:tcPr>
          <w:p w:rsidR="00A37DF7" w:rsidRPr="00444B7B" w:rsidRDefault="00EB401A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TMBCC23U989019653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85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600 000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EB401A"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lastRenderedPageBreak/>
              <w:t>возном стању</w:t>
            </w:r>
          </w:p>
        </w:tc>
        <w:tc>
          <w:tcPr>
            <w:tcW w:w="1984" w:type="dxa"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lastRenderedPageBreak/>
              <w:t>126.000,00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lastRenderedPageBreak/>
              <w:t>7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2006</w:t>
            </w:r>
          </w:p>
        </w:tc>
        <w:tc>
          <w:tcPr>
            <w:tcW w:w="2268" w:type="dxa"/>
          </w:tcPr>
          <w:p w:rsidR="00A37DF7" w:rsidRPr="00444B7B" w:rsidRDefault="00EB401A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TMBDU23U269121388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650 000</w:t>
            </w:r>
          </w:p>
        </w:tc>
        <w:tc>
          <w:tcPr>
            <w:tcW w:w="992" w:type="dxa"/>
            <w:noWrap/>
            <w:hideMark/>
          </w:tcPr>
          <w:p w:rsidR="00A37DF7" w:rsidRPr="004D1819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у </w:t>
            </w:r>
            <w:r w:rsidR="00EB401A"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A37DF7" w:rsidRPr="004D181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124.000,00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8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9511A0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68" w:type="dxa"/>
          </w:tcPr>
          <w:p w:rsidR="00A37DF7" w:rsidRPr="00444B7B" w:rsidRDefault="00EB401A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TMBDU23U379010625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550 000</w:t>
            </w:r>
          </w:p>
        </w:tc>
        <w:tc>
          <w:tcPr>
            <w:tcW w:w="992" w:type="dxa"/>
            <w:noWrap/>
            <w:hideMark/>
          </w:tcPr>
          <w:p w:rsidR="00A37DF7" w:rsidRPr="004D1819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EB401A"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A37DF7" w:rsidRPr="004D181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123.000,00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  <w:hideMark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9</w:t>
            </w:r>
          </w:p>
        </w:tc>
        <w:tc>
          <w:tcPr>
            <w:tcW w:w="155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  <w:hideMark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  <w:hideMark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2007</w:t>
            </w:r>
          </w:p>
        </w:tc>
        <w:tc>
          <w:tcPr>
            <w:tcW w:w="2268" w:type="dxa"/>
          </w:tcPr>
          <w:p w:rsidR="00A37DF7" w:rsidRPr="00444B7B" w:rsidRDefault="00EB401A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TMBCC23U789012362</w:t>
            </w:r>
          </w:p>
        </w:tc>
        <w:tc>
          <w:tcPr>
            <w:tcW w:w="992" w:type="dxa"/>
            <w:noWrap/>
            <w:hideMark/>
          </w:tcPr>
          <w:p w:rsidR="00A37DF7" w:rsidRPr="00F273FF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1896</w:t>
            </w:r>
          </w:p>
        </w:tc>
        <w:tc>
          <w:tcPr>
            <w:tcW w:w="851" w:type="dxa"/>
            <w:noWrap/>
            <w:hideMark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600 000</w:t>
            </w:r>
          </w:p>
        </w:tc>
        <w:tc>
          <w:tcPr>
            <w:tcW w:w="992" w:type="dxa"/>
            <w:noWrap/>
            <w:hideMark/>
          </w:tcPr>
          <w:p w:rsidR="00A37DF7" w:rsidRPr="004D1819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у </w:t>
            </w:r>
            <w:r w:rsid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A37DF7" w:rsidRPr="004D181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125.000,00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</w:tcPr>
          <w:p w:rsidR="00A37DF7" w:rsidRPr="00B70E8E" w:rsidRDefault="00556BA0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B70E8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1559" w:type="dxa"/>
            <w:noWrap/>
          </w:tcPr>
          <w:p w:rsidR="00A37DF7" w:rsidRPr="00DB6BE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SuperB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1.9 tdi</w:t>
            </w:r>
          </w:p>
        </w:tc>
        <w:tc>
          <w:tcPr>
            <w:tcW w:w="992" w:type="dxa"/>
            <w:noWrap/>
          </w:tcPr>
          <w:p w:rsidR="00A37DF7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</w:tcPr>
          <w:p w:rsidR="00A37DF7" w:rsidRPr="00444B7B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2006</w:t>
            </w:r>
          </w:p>
        </w:tc>
        <w:tc>
          <w:tcPr>
            <w:tcW w:w="2268" w:type="dxa"/>
          </w:tcPr>
          <w:p w:rsidR="00A37DF7" w:rsidRPr="00F273FF" w:rsidRDefault="00A35B99" w:rsidP="00A35B9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TMBDU23UX6911833</w:t>
            </w:r>
            <w:r w:rsidR="00EB401A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5</w:t>
            </w:r>
          </w:p>
        </w:tc>
        <w:tc>
          <w:tcPr>
            <w:tcW w:w="992" w:type="dxa"/>
            <w:noWrap/>
          </w:tcPr>
          <w:p w:rsidR="00A37DF7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9511A0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1896</w:t>
            </w:r>
          </w:p>
        </w:tc>
        <w:tc>
          <w:tcPr>
            <w:tcW w:w="851" w:type="dxa"/>
            <w:noWrap/>
          </w:tcPr>
          <w:p w:rsidR="00A37DF7" w:rsidRPr="003F60A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96</w:t>
            </w:r>
          </w:p>
        </w:tc>
        <w:tc>
          <w:tcPr>
            <w:tcW w:w="1134" w:type="dxa"/>
          </w:tcPr>
          <w:p w:rsidR="00A37DF7" w:rsidRPr="003F60A9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600 000</w:t>
            </w:r>
          </w:p>
        </w:tc>
        <w:tc>
          <w:tcPr>
            <w:tcW w:w="992" w:type="dxa"/>
            <w:noWrap/>
          </w:tcPr>
          <w:p w:rsidR="00A37DF7" w:rsidRDefault="007F1085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у </w:t>
            </w:r>
            <w:r w:rsid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</w:t>
            </w:r>
            <w:r w:rsidR="00EB401A"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ном стању</w:t>
            </w:r>
          </w:p>
        </w:tc>
        <w:tc>
          <w:tcPr>
            <w:tcW w:w="1984" w:type="dxa"/>
          </w:tcPr>
          <w:p w:rsidR="00A37DF7" w:rsidRDefault="00A37DF7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122.000,00</w:t>
            </w:r>
          </w:p>
        </w:tc>
      </w:tr>
      <w:tr w:rsidR="00A37DF7" w:rsidRPr="0092685E" w:rsidTr="000050C2">
        <w:trPr>
          <w:trHeight w:val="300"/>
        </w:trPr>
        <w:tc>
          <w:tcPr>
            <w:tcW w:w="534" w:type="dxa"/>
          </w:tcPr>
          <w:p w:rsidR="00A37DF7" w:rsidRPr="00EB0B19" w:rsidRDefault="00A37DF7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</w:pPr>
            <w:r w:rsidRPr="00EB0B19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  <w:t>11</w:t>
            </w:r>
          </w:p>
        </w:tc>
        <w:tc>
          <w:tcPr>
            <w:tcW w:w="1559" w:type="dxa"/>
            <w:noWrap/>
          </w:tcPr>
          <w:p w:rsidR="00A37DF7" w:rsidRPr="009511A0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Fabia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1.2</w:t>
            </w:r>
          </w:p>
        </w:tc>
        <w:tc>
          <w:tcPr>
            <w:tcW w:w="992" w:type="dxa"/>
            <w:noWrap/>
          </w:tcPr>
          <w:p w:rsidR="00A37DF7" w:rsidRPr="009511A0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A37DF7" w:rsidRPr="00556BA0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2005</w:t>
            </w:r>
          </w:p>
        </w:tc>
        <w:tc>
          <w:tcPr>
            <w:tcW w:w="2268" w:type="dxa"/>
          </w:tcPr>
          <w:p w:rsidR="00A37DF7" w:rsidRPr="00F273FF" w:rsidRDefault="00556BA0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TMBPY16YX64523148</w:t>
            </w:r>
          </w:p>
        </w:tc>
        <w:tc>
          <w:tcPr>
            <w:tcW w:w="992" w:type="dxa"/>
            <w:noWrap/>
          </w:tcPr>
          <w:p w:rsidR="00A37DF7" w:rsidRPr="009511A0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1198</w:t>
            </w:r>
          </w:p>
        </w:tc>
        <w:tc>
          <w:tcPr>
            <w:tcW w:w="851" w:type="dxa"/>
            <w:noWrap/>
          </w:tcPr>
          <w:p w:rsidR="00A37DF7" w:rsidRPr="00556BA0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47</w:t>
            </w:r>
          </w:p>
        </w:tc>
        <w:tc>
          <w:tcPr>
            <w:tcW w:w="1134" w:type="dxa"/>
          </w:tcPr>
          <w:p w:rsidR="00A37DF7" w:rsidRPr="00556BA0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300 000</w:t>
            </w:r>
          </w:p>
        </w:tc>
        <w:tc>
          <w:tcPr>
            <w:tcW w:w="992" w:type="dxa"/>
            <w:noWrap/>
          </w:tcPr>
          <w:p w:rsidR="00A37DF7" w:rsidRPr="00556BA0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</w:t>
            </w:r>
            <w:r w:rsidR="00556BA0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ије у возном стању</w:t>
            </w:r>
          </w:p>
        </w:tc>
        <w:tc>
          <w:tcPr>
            <w:tcW w:w="1984" w:type="dxa"/>
          </w:tcPr>
          <w:p w:rsidR="00A37DF7" w:rsidRDefault="00556BA0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82.000,00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P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Cyrl-RS" w:eastAsia="zh-TW"/>
              </w:rPr>
              <w:t>12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Škoda Citigo</w:t>
            </w:r>
          </w:p>
        </w:tc>
        <w:tc>
          <w:tcPr>
            <w:tcW w:w="992" w:type="dxa"/>
            <w:noWrap/>
          </w:tcPr>
          <w:p w:rsidR="00EB401A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2015</w:t>
            </w:r>
          </w:p>
        </w:tc>
        <w:tc>
          <w:tcPr>
            <w:tcW w:w="2268" w:type="dxa"/>
          </w:tcPr>
          <w:p w:rsidR="00EB401A" w:rsidRDefault="00DF211D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TMBZZZAAZGD603034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1000</w:t>
            </w:r>
          </w:p>
        </w:tc>
        <w:tc>
          <w:tcPr>
            <w:tcW w:w="851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55</w:t>
            </w:r>
          </w:p>
        </w:tc>
        <w:tc>
          <w:tcPr>
            <w:tcW w:w="1134" w:type="dxa"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13 000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</w:t>
            </w:r>
            <w:r w:rsidR="00DF211D"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ије у возном стању</w:t>
            </w:r>
          </w:p>
        </w:tc>
        <w:tc>
          <w:tcPr>
            <w:tcW w:w="1984" w:type="dxa"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184.000,00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P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13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Opel Astra 1,6</w:t>
            </w:r>
          </w:p>
        </w:tc>
        <w:tc>
          <w:tcPr>
            <w:tcW w:w="992" w:type="dxa"/>
            <w:noWrap/>
          </w:tcPr>
          <w:p w:rsidR="00EB401A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2005</w:t>
            </w:r>
          </w:p>
        </w:tc>
        <w:tc>
          <w:tcPr>
            <w:tcW w:w="2268" w:type="dxa"/>
          </w:tcPr>
          <w:p w:rsidR="00EB401A" w:rsidRDefault="00DF211D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WOLOTGF695G103412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1600</w:t>
            </w:r>
          </w:p>
        </w:tc>
        <w:tc>
          <w:tcPr>
            <w:tcW w:w="851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74</w:t>
            </w:r>
          </w:p>
        </w:tc>
        <w:tc>
          <w:tcPr>
            <w:tcW w:w="1134" w:type="dxa"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500 000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</w:t>
            </w:r>
            <w:r w:rsidR="00DF211D"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ије у возном стању</w:t>
            </w:r>
          </w:p>
        </w:tc>
        <w:tc>
          <w:tcPr>
            <w:tcW w:w="1984" w:type="dxa"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32.000,00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14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Fiat Ducato kombi</w:t>
            </w:r>
          </w:p>
        </w:tc>
        <w:tc>
          <w:tcPr>
            <w:tcW w:w="992" w:type="dxa"/>
            <w:noWrap/>
          </w:tcPr>
          <w:p w:rsidR="00EB401A" w:rsidRPr="00EB401A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Дизел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2005</w:t>
            </w:r>
          </w:p>
        </w:tc>
        <w:tc>
          <w:tcPr>
            <w:tcW w:w="2268" w:type="dxa"/>
          </w:tcPr>
          <w:p w:rsidR="00EB401A" w:rsidRDefault="00DF211D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ZFA24400007362775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2286</w:t>
            </w:r>
          </w:p>
        </w:tc>
        <w:tc>
          <w:tcPr>
            <w:tcW w:w="851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81</w:t>
            </w:r>
          </w:p>
        </w:tc>
        <w:tc>
          <w:tcPr>
            <w:tcW w:w="1134" w:type="dxa"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430 000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DF211D"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127.000,00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15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Fiat Ducato kombi</w:t>
            </w:r>
          </w:p>
        </w:tc>
        <w:tc>
          <w:tcPr>
            <w:tcW w:w="992" w:type="dxa"/>
            <w:noWrap/>
          </w:tcPr>
          <w:p w:rsidR="00EB401A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EB401A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Дизел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2004</w:t>
            </w:r>
          </w:p>
        </w:tc>
        <w:tc>
          <w:tcPr>
            <w:tcW w:w="2268" w:type="dxa"/>
          </w:tcPr>
          <w:p w:rsidR="00EB401A" w:rsidRDefault="00DF211D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ZFA24400007353392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2286</w:t>
            </w:r>
          </w:p>
        </w:tc>
        <w:tc>
          <w:tcPr>
            <w:tcW w:w="851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81</w:t>
            </w:r>
          </w:p>
        </w:tc>
        <w:tc>
          <w:tcPr>
            <w:tcW w:w="1134" w:type="dxa"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390 000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DF211D"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124.000,00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16</w:t>
            </w:r>
          </w:p>
        </w:tc>
        <w:tc>
          <w:tcPr>
            <w:tcW w:w="1559" w:type="dxa"/>
            <w:noWrap/>
          </w:tcPr>
          <w:p w:rsidR="00EB401A" w:rsidRPr="000050C2" w:rsidRDefault="00C82DE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Zastava Pic</w:t>
            </w:r>
            <w:r w:rsidR="00EB401A"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k-up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2004</w:t>
            </w:r>
          </w:p>
        </w:tc>
        <w:tc>
          <w:tcPr>
            <w:tcW w:w="2268" w:type="dxa"/>
          </w:tcPr>
          <w:p w:rsidR="00EB401A" w:rsidRDefault="00DF211D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VX1128A00-01302237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1100</w:t>
            </w:r>
          </w:p>
        </w:tc>
        <w:tc>
          <w:tcPr>
            <w:tcW w:w="851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40.5</w:t>
            </w:r>
          </w:p>
        </w:tc>
        <w:tc>
          <w:tcPr>
            <w:tcW w:w="1134" w:type="dxa"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140 000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DF211D"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8.500,00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17</w:t>
            </w:r>
          </w:p>
        </w:tc>
        <w:tc>
          <w:tcPr>
            <w:tcW w:w="1559" w:type="dxa"/>
            <w:noWrap/>
          </w:tcPr>
          <w:p w:rsidR="00EB401A" w:rsidRPr="000050C2" w:rsidRDefault="00C82DE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Zastava Pic</w:t>
            </w:r>
            <w:r w:rsidR="00EB401A"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k-up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2004</w:t>
            </w:r>
          </w:p>
        </w:tc>
        <w:tc>
          <w:tcPr>
            <w:tcW w:w="2268" w:type="dxa"/>
          </w:tcPr>
          <w:p w:rsidR="00EB401A" w:rsidRDefault="00DF211D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VX1128A00-01302242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1100</w:t>
            </w:r>
          </w:p>
        </w:tc>
        <w:tc>
          <w:tcPr>
            <w:tcW w:w="851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40.5</w:t>
            </w:r>
          </w:p>
        </w:tc>
        <w:tc>
          <w:tcPr>
            <w:tcW w:w="1134" w:type="dxa"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150 000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у </w:t>
            </w:r>
            <w:r w:rsidR="00DF211D"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8.500,00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18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Zastava jugo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2004</w:t>
            </w:r>
          </w:p>
        </w:tc>
        <w:tc>
          <w:tcPr>
            <w:tcW w:w="2268" w:type="dxa"/>
          </w:tcPr>
          <w:p w:rsidR="00EB401A" w:rsidRDefault="00B70E8E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VX1145A0001084636</w:t>
            </w:r>
          </w:p>
        </w:tc>
        <w:tc>
          <w:tcPr>
            <w:tcW w:w="992" w:type="dxa"/>
            <w:noWrap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1100</w:t>
            </w:r>
          </w:p>
        </w:tc>
        <w:tc>
          <w:tcPr>
            <w:tcW w:w="851" w:type="dxa"/>
            <w:noWrap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40.5</w:t>
            </w:r>
          </w:p>
        </w:tc>
        <w:tc>
          <w:tcPr>
            <w:tcW w:w="1134" w:type="dxa"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180 000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н</w:t>
            </w:r>
            <w:r w:rsidR="00B70E8E"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ије у возном стању</w:t>
            </w:r>
          </w:p>
        </w:tc>
        <w:tc>
          <w:tcPr>
            <w:tcW w:w="1984" w:type="dxa"/>
          </w:tcPr>
          <w:p w:rsidR="00EB401A" w:rsidRPr="00B70E8E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5.000,00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t>19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Zastava jugo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2004</w:t>
            </w:r>
          </w:p>
        </w:tc>
        <w:tc>
          <w:tcPr>
            <w:tcW w:w="2268" w:type="dxa"/>
          </w:tcPr>
          <w:p w:rsidR="00EB401A" w:rsidRDefault="00B70E8E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VX1145A0001094046</w:t>
            </w:r>
          </w:p>
        </w:tc>
        <w:tc>
          <w:tcPr>
            <w:tcW w:w="992" w:type="dxa"/>
            <w:noWrap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1100</w:t>
            </w:r>
          </w:p>
        </w:tc>
        <w:tc>
          <w:tcPr>
            <w:tcW w:w="851" w:type="dxa"/>
            <w:noWrap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40.5</w:t>
            </w:r>
          </w:p>
        </w:tc>
        <w:tc>
          <w:tcPr>
            <w:tcW w:w="1134" w:type="dxa"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100 000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B70E8E"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EB401A" w:rsidRPr="00B70E8E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8.500,00</w:t>
            </w:r>
          </w:p>
        </w:tc>
      </w:tr>
      <w:tr w:rsidR="00EB401A" w:rsidRPr="0092685E" w:rsidTr="000050C2">
        <w:trPr>
          <w:trHeight w:val="300"/>
        </w:trPr>
        <w:tc>
          <w:tcPr>
            <w:tcW w:w="534" w:type="dxa"/>
          </w:tcPr>
          <w:p w:rsidR="00EB401A" w:rsidRDefault="00EB401A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sr-Latn-RS" w:eastAsia="zh-TW"/>
              </w:rPr>
              <w:lastRenderedPageBreak/>
              <w:t>20</w:t>
            </w:r>
          </w:p>
        </w:tc>
        <w:tc>
          <w:tcPr>
            <w:tcW w:w="1559" w:type="dxa"/>
            <w:noWrap/>
          </w:tcPr>
          <w:p w:rsidR="00EB401A" w:rsidRPr="000050C2" w:rsidRDefault="00EB401A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</w:pPr>
            <w:r w:rsidRPr="000050C2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sr-Latn-RS" w:eastAsia="zh-TW"/>
              </w:rPr>
              <w:t>Zastava jugo</w:t>
            </w:r>
          </w:p>
        </w:tc>
        <w:tc>
          <w:tcPr>
            <w:tcW w:w="992" w:type="dxa"/>
            <w:noWrap/>
          </w:tcPr>
          <w:p w:rsidR="00EB401A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 w:rsidRPr="00DF211D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Петрол</w:t>
            </w:r>
          </w:p>
        </w:tc>
        <w:tc>
          <w:tcPr>
            <w:tcW w:w="709" w:type="dxa"/>
            <w:noWrap/>
          </w:tcPr>
          <w:p w:rsidR="00EB401A" w:rsidRPr="00DF211D" w:rsidRDefault="00DF211D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2005</w:t>
            </w:r>
          </w:p>
        </w:tc>
        <w:tc>
          <w:tcPr>
            <w:tcW w:w="2268" w:type="dxa"/>
          </w:tcPr>
          <w:p w:rsidR="00EB401A" w:rsidRDefault="00B70E8E" w:rsidP="00255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VX1145A0001095948</w:t>
            </w:r>
          </w:p>
        </w:tc>
        <w:tc>
          <w:tcPr>
            <w:tcW w:w="992" w:type="dxa"/>
            <w:noWrap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1100</w:t>
            </w:r>
          </w:p>
        </w:tc>
        <w:tc>
          <w:tcPr>
            <w:tcW w:w="851" w:type="dxa"/>
            <w:noWrap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40.5</w:t>
            </w:r>
          </w:p>
        </w:tc>
        <w:tc>
          <w:tcPr>
            <w:tcW w:w="1134" w:type="dxa"/>
          </w:tcPr>
          <w:p w:rsidR="00EB401A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100 000</w:t>
            </w:r>
          </w:p>
        </w:tc>
        <w:tc>
          <w:tcPr>
            <w:tcW w:w="992" w:type="dxa"/>
            <w:noWrap/>
          </w:tcPr>
          <w:p w:rsidR="00EB401A" w:rsidRDefault="007F1085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у</w:t>
            </w: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 xml:space="preserve"> </w:t>
            </w:r>
            <w:r w:rsidR="00B70E8E"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zh-TW"/>
              </w:rPr>
              <w:t>возном стању</w:t>
            </w:r>
          </w:p>
        </w:tc>
        <w:tc>
          <w:tcPr>
            <w:tcW w:w="1984" w:type="dxa"/>
          </w:tcPr>
          <w:p w:rsidR="00EB401A" w:rsidRPr="00B70E8E" w:rsidRDefault="00B70E8E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8.500,00</w:t>
            </w:r>
          </w:p>
        </w:tc>
      </w:tr>
    </w:tbl>
    <w:p w:rsidR="00C42C45" w:rsidRPr="0092685E" w:rsidRDefault="00C42C45" w:rsidP="00C42C45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ru-RU"/>
        </w:rPr>
      </w:pPr>
    </w:p>
    <w:p w:rsidR="00444B7B" w:rsidRPr="0092685E" w:rsidRDefault="000908AA" w:rsidP="00444B7B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RS"/>
        </w:rPr>
        <w:t>Возила</w:t>
      </w:r>
      <w:r w:rsidR="00C42C45" w:rsidRPr="0092685E">
        <w:rPr>
          <w:rFonts w:ascii="Verdana" w:hAnsi="Verdana"/>
          <w:sz w:val="18"/>
          <w:szCs w:val="18"/>
          <w:lang w:val="sr-Cyrl-CS"/>
        </w:rPr>
        <w:t xml:space="preserve"> из става 1. ове тачке отуђују се у постојећем – „виђеном</w:t>
      </w:r>
      <w:r w:rsidR="00EC56CF">
        <w:rPr>
          <w:rFonts w:ascii="Verdana" w:hAnsi="Verdana"/>
          <w:sz w:val="18"/>
          <w:szCs w:val="18"/>
          <w:lang w:val="sr-Cyrl-CS"/>
        </w:rPr>
        <w:t>”</w:t>
      </w:r>
      <w:r w:rsidR="00C42C45" w:rsidRPr="0092685E">
        <w:rPr>
          <w:rFonts w:ascii="Verdana" w:hAnsi="Verdana"/>
          <w:sz w:val="18"/>
          <w:szCs w:val="18"/>
          <w:lang w:val="sr-Cyrl-CS"/>
        </w:rPr>
        <w:t xml:space="preserve"> стању, без права купца на накнадне рекламације.</w:t>
      </w:r>
    </w:p>
    <w:p w:rsidR="0092685E" w:rsidRPr="0092685E" w:rsidRDefault="0092685E" w:rsidP="00444B7B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92685E" w:rsidRDefault="0092685E" w:rsidP="0092685E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sr-Cyrl-CS"/>
        </w:rPr>
      </w:pPr>
      <w:r w:rsidRPr="008304AB">
        <w:rPr>
          <w:rFonts w:ascii="Verdana" w:hAnsi="Verdana"/>
          <w:sz w:val="18"/>
          <w:szCs w:val="18"/>
          <w:lang w:val="sr-Cyrl-CS"/>
        </w:rPr>
        <w:t xml:space="preserve">Возила из спецификације </w:t>
      </w:r>
      <w:r w:rsidR="004D68AA" w:rsidRPr="008304AB">
        <w:rPr>
          <w:rFonts w:ascii="Verdana" w:hAnsi="Verdana"/>
          <w:sz w:val="18"/>
          <w:szCs w:val="18"/>
          <w:lang w:val="sr-Cyrl-CS"/>
        </w:rPr>
        <w:t>отуђују се по тржишним условима, након спроведеног поступка јавног надметања по цени израженој у динарима, увећаној за износ ПДВ-а.</w:t>
      </w:r>
    </w:p>
    <w:p w:rsidR="002315DA" w:rsidRDefault="002315DA" w:rsidP="0092685E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92685E" w:rsidRPr="0092685E" w:rsidRDefault="0092685E" w:rsidP="0092685E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18"/>
          <w:szCs w:val="18"/>
          <w:lang w:val="ru-RU"/>
        </w:rPr>
      </w:pPr>
      <w:r w:rsidRPr="0092685E">
        <w:rPr>
          <w:rFonts w:ascii="Verdana" w:hAnsi="Verdana"/>
          <w:b/>
          <w:sz w:val="18"/>
          <w:szCs w:val="18"/>
          <w:lang w:val="sr-Cyrl-CS"/>
        </w:rPr>
        <w:t xml:space="preserve">Назив власника и корисника </w:t>
      </w:r>
      <w:r w:rsidRPr="0092685E">
        <w:rPr>
          <w:rFonts w:ascii="Verdana" w:hAnsi="Verdana"/>
          <w:b/>
          <w:sz w:val="18"/>
          <w:szCs w:val="18"/>
          <w:lang w:val="sr-Cyrl-RS"/>
        </w:rPr>
        <w:t>путничких возила</w:t>
      </w:r>
      <w:r w:rsidRPr="0092685E">
        <w:rPr>
          <w:rFonts w:ascii="Verdana" w:hAnsi="Verdana"/>
          <w:b/>
          <w:sz w:val="18"/>
          <w:szCs w:val="18"/>
          <w:lang w:val="sr-Cyrl-CS"/>
        </w:rPr>
        <w:t xml:space="preserve"> која се отуђује из јавне својине (назив продавца): </w:t>
      </w:r>
    </w:p>
    <w:p w:rsidR="0092685E" w:rsidRPr="00BA51AD" w:rsidRDefault="0092685E" w:rsidP="00BA51AD">
      <w:pPr>
        <w:pStyle w:val="ListParagraph"/>
        <w:ind w:left="0"/>
        <w:rPr>
          <w:rFonts w:ascii="Verdana" w:hAnsi="Verdana"/>
          <w:sz w:val="18"/>
          <w:szCs w:val="18"/>
          <w:lang w:val="sr-Cyrl-RS"/>
        </w:rPr>
      </w:pPr>
    </w:p>
    <w:p w:rsidR="0092685E" w:rsidRPr="0092685E" w:rsidRDefault="0092685E" w:rsidP="0092685E">
      <w:pPr>
        <w:pStyle w:val="ListParagraph"/>
        <w:ind w:left="426"/>
        <w:rPr>
          <w:rFonts w:ascii="Verdana" w:hAnsi="Verdana"/>
          <w:sz w:val="18"/>
          <w:szCs w:val="18"/>
          <w:lang w:val="sr-Cyrl-CS"/>
        </w:rPr>
      </w:pPr>
      <w:r w:rsidRPr="0092685E">
        <w:rPr>
          <w:rFonts w:ascii="Verdana" w:hAnsi="Verdana"/>
          <w:sz w:val="18"/>
          <w:szCs w:val="18"/>
          <w:lang w:val="sr-Cyrl-CS"/>
        </w:rPr>
        <w:t>Власник: Аутономна покрајина Војводина</w:t>
      </w:r>
    </w:p>
    <w:p w:rsidR="0092685E" w:rsidRPr="0092685E" w:rsidRDefault="0092685E" w:rsidP="0092685E">
      <w:pPr>
        <w:pStyle w:val="ListParagraph"/>
        <w:ind w:left="426"/>
        <w:rPr>
          <w:rFonts w:ascii="Verdana" w:hAnsi="Verdana"/>
          <w:sz w:val="18"/>
          <w:szCs w:val="18"/>
          <w:lang w:val="sr-Cyrl-CS"/>
        </w:rPr>
      </w:pPr>
    </w:p>
    <w:p w:rsidR="0092685E" w:rsidRPr="0092685E" w:rsidRDefault="0092685E" w:rsidP="0092685E">
      <w:pPr>
        <w:pStyle w:val="ListParagraph"/>
        <w:ind w:left="426"/>
        <w:rPr>
          <w:rFonts w:ascii="Verdana" w:hAnsi="Verdana"/>
          <w:sz w:val="18"/>
          <w:szCs w:val="18"/>
          <w:lang w:val="sr-Cyrl-CS"/>
        </w:rPr>
      </w:pPr>
      <w:r w:rsidRPr="0092685E">
        <w:rPr>
          <w:rFonts w:ascii="Verdana" w:hAnsi="Verdana"/>
          <w:sz w:val="18"/>
          <w:szCs w:val="18"/>
          <w:lang w:val="sr-Cyrl-CS"/>
        </w:rPr>
        <w:t>Корисник: Управа за заједничке послове покрајинских органа</w:t>
      </w:r>
    </w:p>
    <w:p w:rsidR="0092685E" w:rsidRPr="0092685E" w:rsidRDefault="0092685E" w:rsidP="0092685E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92685E" w:rsidRPr="0092685E" w:rsidRDefault="0092685E" w:rsidP="0092685E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18"/>
          <w:szCs w:val="18"/>
          <w:lang w:val="sr-Cyrl-CS"/>
        </w:rPr>
      </w:pPr>
      <w:r w:rsidRPr="0092685E">
        <w:rPr>
          <w:rFonts w:ascii="Verdana" w:hAnsi="Verdana"/>
          <w:b/>
          <w:sz w:val="18"/>
          <w:szCs w:val="18"/>
          <w:lang w:val="sr-Cyrl-CS"/>
        </w:rPr>
        <w:t>Висина и начин полагања депозита:</w:t>
      </w:r>
    </w:p>
    <w:p w:rsidR="0092685E" w:rsidRPr="0092685E" w:rsidRDefault="0092685E" w:rsidP="0092685E">
      <w:pPr>
        <w:pStyle w:val="ListParagraph"/>
        <w:jc w:val="both"/>
        <w:rPr>
          <w:rFonts w:ascii="Verdana" w:hAnsi="Verdana"/>
          <w:b/>
          <w:sz w:val="18"/>
          <w:szCs w:val="18"/>
          <w:lang w:val="sr-Cyrl-CS"/>
        </w:rPr>
      </w:pPr>
    </w:p>
    <w:p w:rsidR="0092685E" w:rsidRPr="0092685E" w:rsidRDefault="0092685E" w:rsidP="00BA51AD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Депозит за учешће у поступку отуђења возила утврђује се у износу од </w:t>
      </w:r>
      <w:r w:rsidRPr="00BA51AD">
        <w:rPr>
          <w:rFonts w:ascii="Verdana" w:hAnsi="Verdana"/>
          <w:sz w:val="18"/>
          <w:szCs w:val="18"/>
          <w:lang w:val="ru-RU"/>
        </w:rPr>
        <w:t>10% од</w:t>
      </w:r>
      <w:r w:rsidRPr="0092685E">
        <w:rPr>
          <w:rFonts w:ascii="Verdana" w:hAnsi="Verdana"/>
          <w:sz w:val="18"/>
          <w:szCs w:val="18"/>
          <w:lang w:val="ru-RU"/>
        </w:rPr>
        <w:t xml:space="preserve"> почетне цене возила из тачке </w:t>
      </w:r>
      <w:r w:rsidR="00BA51AD">
        <w:rPr>
          <w:rFonts w:ascii="Verdana" w:hAnsi="Verdana"/>
          <w:sz w:val="18"/>
          <w:szCs w:val="18"/>
          <w:lang w:val="ru-RU"/>
        </w:rPr>
        <w:t>1</w:t>
      </w:r>
      <w:r w:rsidRPr="0092685E">
        <w:rPr>
          <w:rFonts w:ascii="Verdana" w:hAnsi="Verdana"/>
          <w:sz w:val="18"/>
          <w:szCs w:val="18"/>
          <w:lang w:val="ru-RU"/>
        </w:rPr>
        <w:t>. овог огласа,</w:t>
      </w:r>
      <w:r w:rsidR="00BA51AD">
        <w:rPr>
          <w:rFonts w:ascii="Verdana" w:hAnsi="Verdana"/>
          <w:sz w:val="18"/>
          <w:szCs w:val="18"/>
          <w:lang w:val="ru-RU"/>
        </w:rPr>
        <w:t xml:space="preserve"> за свако појединачно возило,</w:t>
      </w:r>
      <w:r w:rsidRPr="0092685E">
        <w:rPr>
          <w:rFonts w:ascii="Verdana" w:hAnsi="Verdana"/>
          <w:sz w:val="18"/>
          <w:szCs w:val="18"/>
          <w:lang w:val="ru-RU"/>
        </w:rPr>
        <w:t xml:space="preserve"> у </w:t>
      </w:r>
      <w:r w:rsidRPr="0092685E">
        <w:rPr>
          <w:rFonts w:ascii="Verdana" w:hAnsi="Verdana"/>
          <w:sz w:val="18"/>
          <w:szCs w:val="18"/>
          <w:lang w:val="sr-Cyrl-CS"/>
        </w:rPr>
        <w:t>динарској противвредности по средњем званичном курсу Народне банке Србије на дан уплате.</w:t>
      </w:r>
    </w:p>
    <w:p w:rsidR="0092685E" w:rsidRPr="0092685E" w:rsidRDefault="0092685E" w:rsidP="0092685E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92685E" w:rsidRPr="0092685E" w:rsidRDefault="0092685E" w:rsidP="0092685E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CS"/>
        </w:rPr>
        <w:t>Депозит се уплаћује на рачун са следећим подацима:</w:t>
      </w:r>
    </w:p>
    <w:p w:rsidR="0092685E" w:rsidRPr="0092685E" w:rsidRDefault="0092685E" w:rsidP="0092685E">
      <w:pPr>
        <w:pStyle w:val="ListParagraph"/>
        <w:rPr>
          <w:rFonts w:ascii="Verdana" w:hAnsi="Verdana"/>
          <w:sz w:val="18"/>
          <w:szCs w:val="18"/>
          <w:lang w:val="sr-Cyrl-CS"/>
        </w:rPr>
      </w:pPr>
    </w:p>
    <w:p w:rsidR="0092685E" w:rsidRPr="00A16A5D" w:rsidRDefault="0092685E" w:rsidP="000841C5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Latn-RS"/>
        </w:rPr>
      </w:pPr>
      <w:r w:rsidRPr="00A16A5D">
        <w:rPr>
          <w:rFonts w:ascii="Verdana" w:hAnsi="Verdana"/>
          <w:b/>
          <w:bCs/>
          <w:sz w:val="18"/>
          <w:szCs w:val="18"/>
          <w:lang w:val="sr-Cyrl-CS"/>
        </w:rPr>
        <w:t>Број рачуна:</w:t>
      </w:r>
      <w:r w:rsidRPr="00A16A5D">
        <w:rPr>
          <w:rFonts w:ascii="Verdana" w:hAnsi="Verdana"/>
          <w:sz w:val="18"/>
          <w:szCs w:val="18"/>
          <w:lang w:val="sr-Cyrl-CS"/>
        </w:rPr>
        <w:t xml:space="preserve"> </w:t>
      </w:r>
      <w:r w:rsidR="000841C5" w:rsidRPr="001041C6">
        <w:rPr>
          <w:rFonts w:ascii="Verdana" w:hAnsi="Verdana"/>
          <w:sz w:val="18"/>
          <w:szCs w:val="18"/>
          <w:lang w:val="sr-Latn-RS"/>
        </w:rPr>
        <w:t>840-630804-89</w:t>
      </w:r>
    </w:p>
    <w:p w:rsidR="0092685E" w:rsidRPr="000841C5" w:rsidRDefault="0092685E" w:rsidP="000841C5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0841C5">
        <w:rPr>
          <w:rFonts w:ascii="Verdana" w:hAnsi="Verdana"/>
          <w:b/>
          <w:bCs/>
          <w:sz w:val="18"/>
          <w:szCs w:val="18"/>
          <w:lang w:val="sr-Cyrl-CS"/>
        </w:rPr>
        <w:t>Назив рачуна:</w:t>
      </w:r>
      <w:r w:rsidRPr="000841C5">
        <w:rPr>
          <w:rFonts w:ascii="Verdana" w:hAnsi="Verdana"/>
          <w:sz w:val="18"/>
          <w:szCs w:val="18"/>
          <w:lang w:val="sr-Cyrl-CS"/>
        </w:rPr>
        <w:t xml:space="preserve"> </w:t>
      </w:r>
      <w:r w:rsidR="000841C5" w:rsidRPr="000841C5">
        <w:rPr>
          <w:rFonts w:ascii="Verdana" w:hAnsi="Verdana"/>
          <w:sz w:val="18"/>
          <w:szCs w:val="18"/>
          <w:lang w:val="sr-Cyrl-RS"/>
        </w:rPr>
        <w:t xml:space="preserve">Буџет АП Војводине </w:t>
      </w:r>
      <w:r w:rsidR="00EC56CF">
        <w:rPr>
          <w:rFonts w:ascii="Verdana" w:hAnsi="Verdana"/>
          <w:sz w:val="18"/>
          <w:szCs w:val="18"/>
          <w:lang w:val="sr-Cyrl-RS"/>
        </w:rPr>
        <w:t>–</w:t>
      </w:r>
      <w:r w:rsidR="000841C5" w:rsidRPr="000841C5">
        <w:rPr>
          <w:rFonts w:ascii="Verdana" w:hAnsi="Verdana"/>
          <w:sz w:val="18"/>
          <w:szCs w:val="18"/>
          <w:lang w:val="sr-Cyrl-RS"/>
        </w:rPr>
        <w:t xml:space="preserve"> средства депозита</w:t>
      </w:r>
    </w:p>
    <w:p w:rsidR="0092685E" w:rsidRPr="000841C5" w:rsidRDefault="0092685E" w:rsidP="0092685E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  <w:r w:rsidRPr="000841C5">
        <w:rPr>
          <w:rFonts w:ascii="Verdana" w:hAnsi="Verdana"/>
          <w:b/>
          <w:bCs/>
          <w:sz w:val="18"/>
          <w:szCs w:val="18"/>
          <w:lang w:val="sr-Cyrl-CS"/>
        </w:rPr>
        <w:t>Модел:</w:t>
      </w:r>
      <w:r w:rsidRPr="000841C5">
        <w:rPr>
          <w:rFonts w:ascii="Verdana" w:hAnsi="Verdana"/>
          <w:sz w:val="18"/>
          <w:szCs w:val="18"/>
          <w:lang w:val="sr-Cyrl-CS"/>
        </w:rPr>
        <w:t xml:space="preserve"> 97</w:t>
      </w:r>
    </w:p>
    <w:p w:rsidR="0092685E" w:rsidRPr="0092685E" w:rsidRDefault="0092685E" w:rsidP="000841C5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Latn-RS"/>
        </w:rPr>
      </w:pPr>
      <w:r w:rsidRPr="00A16A5D">
        <w:rPr>
          <w:rFonts w:ascii="Verdana" w:hAnsi="Verdana"/>
          <w:b/>
          <w:bCs/>
          <w:sz w:val="18"/>
          <w:szCs w:val="18"/>
          <w:lang w:val="sr-Cyrl-CS"/>
        </w:rPr>
        <w:t>Позив на број:</w:t>
      </w:r>
      <w:r w:rsidRPr="00A16A5D">
        <w:rPr>
          <w:rFonts w:ascii="Verdana" w:hAnsi="Verdana"/>
          <w:sz w:val="18"/>
          <w:szCs w:val="18"/>
          <w:lang w:val="sr-Cyrl-CS"/>
        </w:rPr>
        <w:t xml:space="preserve"> </w:t>
      </w:r>
      <w:r w:rsidR="000841C5" w:rsidRPr="001041C6">
        <w:rPr>
          <w:rFonts w:ascii="Verdana" w:hAnsi="Verdana"/>
          <w:sz w:val="18"/>
          <w:szCs w:val="18"/>
          <w:lang w:val="sr-Latn-RS"/>
        </w:rPr>
        <w:t>93035718121310001000</w:t>
      </w:r>
    </w:p>
    <w:p w:rsidR="0092685E" w:rsidRPr="0092685E" w:rsidRDefault="0092685E" w:rsidP="0092685E">
      <w:pPr>
        <w:pStyle w:val="ListParagraph"/>
        <w:ind w:left="426"/>
        <w:rPr>
          <w:rFonts w:ascii="Verdana" w:hAnsi="Verdana"/>
          <w:sz w:val="18"/>
          <w:szCs w:val="18"/>
          <w:lang w:val="sr-Cyrl-CS"/>
        </w:rPr>
      </w:pPr>
    </w:p>
    <w:p w:rsidR="0092685E" w:rsidRPr="0092685E" w:rsidRDefault="0092685E" w:rsidP="0092685E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  <w:r w:rsidRPr="0092685E">
        <w:rPr>
          <w:rFonts w:ascii="Verdana" w:hAnsi="Verdana"/>
          <w:sz w:val="18"/>
          <w:szCs w:val="18"/>
          <w:lang w:val="sr-Cyrl-CS"/>
        </w:rPr>
        <w:t>Рок за повраћај депозита учесницима који нису успели на јавном надметању је</w:t>
      </w:r>
      <w:r w:rsidR="00EC56CF">
        <w:rPr>
          <w:rFonts w:ascii="Verdana" w:hAnsi="Verdana"/>
          <w:sz w:val="18"/>
          <w:szCs w:val="18"/>
          <w:lang w:val="sr-Cyrl-CS"/>
        </w:rPr>
        <w:t>сте</w:t>
      </w:r>
      <w:r w:rsidRPr="0092685E">
        <w:rPr>
          <w:rFonts w:ascii="Verdana" w:hAnsi="Verdana"/>
          <w:sz w:val="18"/>
          <w:szCs w:val="18"/>
          <w:lang w:val="sr-Cyrl-CS"/>
        </w:rPr>
        <w:t xml:space="preserve"> </w:t>
      </w:r>
      <w:r w:rsidRPr="0092685E">
        <w:rPr>
          <w:rFonts w:ascii="Verdana" w:hAnsi="Verdana"/>
          <w:sz w:val="18"/>
          <w:szCs w:val="18"/>
          <w:lang w:val="sr-Latn-RS"/>
        </w:rPr>
        <w:t>30</w:t>
      </w:r>
      <w:r w:rsidRPr="0092685E">
        <w:rPr>
          <w:rFonts w:ascii="Verdana" w:hAnsi="Verdana"/>
          <w:sz w:val="18"/>
          <w:szCs w:val="18"/>
          <w:lang w:val="sr-Cyrl-CS"/>
        </w:rPr>
        <w:t xml:space="preserve"> радних дана, од дана јавног надметања.</w:t>
      </w:r>
    </w:p>
    <w:p w:rsidR="00444B7B" w:rsidRPr="0092685E" w:rsidRDefault="00444B7B" w:rsidP="00C42C45">
      <w:pPr>
        <w:pStyle w:val="ListParagraph"/>
        <w:spacing w:after="0" w:line="240" w:lineRule="auto"/>
        <w:ind w:left="0"/>
        <w:jc w:val="both"/>
        <w:rPr>
          <w:rFonts w:ascii="Verdana" w:hAnsi="Verdana"/>
          <w:sz w:val="18"/>
          <w:szCs w:val="18"/>
          <w:lang w:val="sr-Latn-RS"/>
        </w:rPr>
        <w:sectPr w:rsidR="00444B7B" w:rsidRPr="0092685E" w:rsidSect="00444B7B">
          <w:pgSz w:w="15840" w:h="12240" w:orient="landscape"/>
          <w:pgMar w:top="1440" w:right="1440" w:bottom="1440" w:left="1418" w:header="720" w:footer="720" w:gutter="0"/>
          <w:cols w:space="720"/>
          <w:docGrid w:linePitch="360"/>
        </w:sectPr>
      </w:pPr>
    </w:p>
    <w:p w:rsidR="00C42C45" w:rsidRPr="0092685E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18"/>
          <w:szCs w:val="18"/>
          <w:lang w:val="sr-Cyrl-CS"/>
        </w:rPr>
      </w:pPr>
      <w:r w:rsidRPr="0092685E">
        <w:rPr>
          <w:rFonts w:ascii="Verdana" w:hAnsi="Verdana"/>
          <w:b/>
          <w:sz w:val="18"/>
          <w:szCs w:val="18"/>
          <w:lang w:val="sr-Cyrl-CS"/>
        </w:rPr>
        <w:lastRenderedPageBreak/>
        <w:t>Услови пријављивања:</w:t>
      </w:r>
    </w:p>
    <w:p w:rsidR="0041756F" w:rsidRPr="0092685E" w:rsidRDefault="0041756F" w:rsidP="0041756F">
      <w:pPr>
        <w:pStyle w:val="ListParagraph"/>
        <w:ind w:left="0"/>
        <w:rPr>
          <w:rFonts w:ascii="Verdana" w:hAnsi="Verdana"/>
          <w:sz w:val="18"/>
          <w:szCs w:val="18"/>
          <w:lang w:val="sr-Cyrl-CS"/>
        </w:rPr>
      </w:pPr>
    </w:p>
    <w:p w:rsidR="00C42C45" w:rsidRPr="0092685E" w:rsidRDefault="00C42C45" w:rsidP="00BA51AD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Учесници у поступку </w:t>
      </w:r>
      <w:r w:rsidRPr="0092685E">
        <w:rPr>
          <w:rFonts w:ascii="Verdana" w:hAnsi="Verdana"/>
          <w:sz w:val="18"/>
          <w:szCs w:val="18"/>
          <w:lang w:val="sr-Cyrl-RS"/>
        </w:rPr>
        <w:t xml:space="preserve">јавног надметања </w:t>
      </w:r>
      <w:r w:rsidRPr="0092685E">
        <w:rPr>
          <w:rFonts w:ascii="Verdana" w:hAnsi="Verdana"/>
          <w:sz w:val="18"/>
          <w:szCs w:val="18"/>
          <w:lang w:val="ru-RU"/>
        </w:rPr>
        <w:t>могу бити правна и физичка лица</w:t>
      </w:r>
      <w:r w:rsidRPr="0092685E">
        <w:rPr>
          <w:rFonts w:ascii="Verdana" w:hAnsi="Verdana"/>
          <w:sz w:val="18"/>
          <w:szCs w:val="18"/>
          <w:lang w:val="sr-Cyrl-RS"/>
        </w:rPr>
        <w:t xml:space="preserve">, која уплате депозит из тачке </w:t>
      </w:r>
      <w:r w:rsidR="00BA51AD">
        <w:rPr>
          <w:rFonts w:ascii="Verdana" w:hAnsi="Verdana"/>
          <w:sz w:val="18"/>
          <w:szCs w:val="18"/>
          <w:lang w:val="sr-Cyrl-RS"/>
        </w:rPr>
        <w:t>3</w:t>
      </w:r>
      <w:r w:rsidRPr="0092685E">
        <w:rPr>
          <w:rFonts w:ascii="Verdana" w:hAnsi="Verdana"/>
          <w:sz w:val="18"/>
          <w:szCs w:val="18"/>
          <w:lang w:val="sr-Cyrl-RS"/>
        </w:rPr>
        <w:t>. овог огласа и која испуњавају услове огласа.</w:t>
      </w:r>
    </w:p>
    <w:p w:rsidR="00C42C45" w:rsidRPr="0092685E" w:rsidRDefault="00C42C45" w:rsidP="00BA51AD">
      <w:pPr>
        <w:pStyle w:val="ListParagraph"/>
        <w:ind w:left="0"/>
        <w:rPr>
          <w:rFonts w:ascii="Verdana" w:hAnsi="Verdana"/>
          <w:sz w:val="18"/>
          <w:szCs w:val="18"/>
          <w:lang w:val="sr-Cyrl-RS"/>
        </w:rPr>
      </w:pPr>
    </w:p>
    <w:p w:rsidR="0041756F" w:rsidRPr="0092685E" w:rsidRDefault="00C42C45" w:rsidP="00A77310">
      <w:pPr>
        <w:pStyle w:val="ListParagraph"/>
        <w:numPr>
          <w:ilvl w:val="0"/>
          <w:numId w:val="23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b/>
          <w:sz w:val="18"/>
          <w:szCs w:val="18"/>
          <w:lang w:val="sr-Cyrl-CS"/>
        </w:rPr>
        <w:t>Обавезан садржај пријаве и исправе које је потребно доставити уз пријаву:</w:t>
      </w:r>
    </w:p>
    <w:p w:rsidR="0041756F" w:rsidRPr="0092685E" w:rsidRDefault="0041756F" w:rsidP="0041756F">
      <w:pPr>
        <w:pStyle w:val="ListParagraph"/>
        <w:ind w:left="0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C42C45" w:rsidP="00BA51AD">
      <w:pPr>
        <w:pStyle w:val="ListParagraph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Пријава за јавно надметање </w:t>
      </w:r>
      <w:r w:rsidR="00EC56CF">
        <w:rPr>
          <w:rFonts w:ascii="Verdana" w:hAnsi="Verdana"/>
          <w:sz w:val="18"/>
          <w:szCs w:val="18"/>
          <w:lang w:val="sr-Cyrl-RS"/>
        </w:rPr>
        <w:t xml:space="preserve">– </w:t>
      </w:r>
      <w:r w:rsidRPr="0092685E">
        <w:rPr>
          <w:rFonts w:ascii="Verdana" w:hAnsi="Verdana"/>
          <w:sz w:val="18"/>
          <w:szCs w:val="18"/>
          <w:lang w:val="sr-Cyrl-RS"/>
        </w:rPr>
        <w:t xml:space="preserve">с потребном документацијом </w:t>
      </w:r>
      <w:r w:rsidR="00EC56CF">
        <w:rPr>
          <w:rFonts w:ascii="Verdana" w:hAnsi="Verdana"/>
          <w:sz w:val="18"/>
          <w:szCs w:val="18"/>
          <w:lang w:val="sr-Cyrl-RS"/>
        </w:rPr>
        <w:t xml:space="preserve">– </w:t>
      </w:r>
      <w:r w:rsidRPr="0092685E">
        <w:rPr>
          <w:rFonts w:ascii="Verdana" w:hAnsi="Verdana"/>
          <w:sz w:val="18"/>
          <w:szCs w:val="18"/>
          <w:lang w:val="sr-Cyrl-RS"/>
        </w:rPr>
        <w:t xml:space="preserve">подноси се лично, </w:t>
      </w:r>
      <w:r w:rsidR="00EC56CF">
        <w:rPr>
          <w:rFonts w:ascii="Verdana" w:hAnsi="Verdana"/>
          <w:sz w:val="18"/>
          <w:szCs w:val="18"/>
          <w:lang w:val="sr-Cyrl-RS"/>
        </w:rPr>
        <w:t>на</w:t>
      </w:r>
      <w:r w:rsidR="00EC56CF" w:rsidRPr="0092685E">
        <w:rPr>
          <w:rFonts w:ascii="Verdana" w:hAnsi="Verdana"/>
          <w:sz w:val="18"/>
          <w:szCs w:val="18"/>
          <w:lang w:val="sr-Cyrl-RS"/>
        </w:rPr>
        <w:t xml:space="preserve"> </w:t>
      </w:r>
      <w:r w:rsidR="00EC56CF">
        <w:rPr>
          <w:rFonts w:ascii="Verdana" w:hAnsi="Verdana"/>
          <w:sz w:val="18"/>
          <w:szCs w:val="18"/>
          <w:lang w:val="sr-Cyrl-RS"/>
        </w:rPr>
        <w:t>П</w:t>
      </w:r>
      <w:r w:rsidRPr="0092685E">
        <w:rPr>
          <w:rFonts w:ascii="Verdana" w:hAnsi="Verdana"/>
          <w:sz w:val="18"/>
          <w:szCs w:val="18"/>
          <w:lang w:val="sr-Cyrl-RS"/>
        </w:rPr>
        <w:t>исарниц</w:t>
      </w:r>
      <w:r w:rsidR="00EC56CF">
        <w:rPr>
          <w:rFonts w:ascii="Verdana" w:hAnsi="Verdana"/>
          <w:sz w:val="18"/>
          <w:szCs w:val="18"/>
          <w:lang w:val="sr-Cyrl-RS"/>
        </w:rPr>
        <w:t>и</w:t>
      </w:r>
      <w:r w:rsidRPr="0092685E">
        <w:rPr>
          <w:rFonts w:ascii="Verdana" w:hAnsi="Verdana"/>
          <w:sz w:val="18"/>
          <w:szCs w:val="18"/>
          <w:lang w:val="sr-Cyrl-RS"/>
        </w:rPr>
        <w:t xml:space="preserve"> покрајинских органа </w:t>
      </w:r>
      <w:r w:rsidR="00EC56CF">
        <w:rPr>
          <w:rFonts w:ascii="Verdana" w:hAnsi="Verdana"/>
          <w:sz w:val="18"/>
          <w:szCs w:val="18"/>
          <w:lang w:val="sr-Cyrl-RS"/>
        </w:rPr>
        <w:t xml:space="preserve">управе </w:t>
      </w:r>
      <w:r w:rsidRPr="0092685E">
        <w:rPr>
          <w:rFonts w:ascii="Verdana" w:hAnsi="Verdana"/>
          <w:sz w:val="18"/>
          <w:szCs w:val="18"/>
          <w:lang w:val="sr-Cyrl-RS"/>
        </w:rPr>
        <w:t xml:space="preserve">или поштом, у затвореној коверти, с видљивом назнаком на који оглас </w:t>
      </w:r>
      <w:r w:rsidR="00EC56CF" w:rsidRPr="0092685E">
        <w:rPr>
          <w:rFonts w:ascii="Verdana" w:hAnsi="Verdana"/>
          <w:sz w:val="18"/>
          <w:szCs w:val="18"/>
          <w:lang w:val="sr-Cyrl-RS"/>
        </w:rPr>
        <w:t xml:space="preserve">се </w:t>
      </w:r>
      <w:r w:rsidRPr="0092685E">
        <w:rPr>
          <w:rFonts w:ascii="Verdana" w:hAnsi="Verdana"/>
          <w:sz w:val="18"/>
          <w:szCs w:val="18"/>
          <w:lang w:val="sr-Cyrl-RS"/>
        </w:rPr>
        <w:t>односи и ко је подносилац приј</w:t>
      </w:r>
      <w:r w:rsidRPr="00BA51AD">
        <w:rPr>
          <w:rFonts w:ascii="Verdana" w:hAnsi="Verdana"/>
          <w:sz w:val="18"/>
          <w:szCs w:val="18"/>
          <w:lang w:val="sr-Cyrl-RS"/>
        </w:rPr>
        <w:t xml:space="preserve">аве, најкасније до </w:t>
      </w:r>
      <w:r w:rsidRPr="001041C6">
        <w:rPr>
          <w:rFonts w:ascii="Verdana" w:hAnsi="Verdana"/>
          <w:sz w:val="18"/>
          <w:szCs w:val="18"/>
          <w:lang w:val="sr-Cyrl-RS"/>
        </w:rPr>
        <w:t>14 часова,</w:t>
      </w:r>
      <w:r w:rsidRPr="007B09EF">
        <w:rPr>
          <w:rFonts w:ascii="Verdana" w:hAnsi="Verdana"/>
          <w:color w:val="FF0000"/>
          <w:sz w:val="18"/>
          <w:szCs w:val="18"/>
          <w:lang w:val="sr-Cyrl-RS"/>
        </w:rPr>
        <w:t xml:space="preserve"> </w:t>
      </w:r>
      <w:r w:rsidR="005C10B0">
        <w:rPr>
          <w:rFonts w:ascii="Verdana" w:hAnsi="Verdana"/>
          <w:sz w:val="18"/>
          <w:szCs w:val="18"/>
        </w:rPr>
        <w:t>1</w:t>
      </w:r>
      <w:r w:rsidRPr="001041C6">
        <w:rPr>
          <w:rFonts w:ascii="Verdana" w:hAnsi="Verdana"/>
          <w:sz w:val="18"/>
          <w:szCs w:val="18"/>
          <w:lang w:val="sr-Cyrl-RS"/>
        </w:rPr>
        <w:t xml:space="preserve">. </w:t>
      </w:r>
      <w:r w:rsidR="005C10B0">
        <w:rPr>
          <w:rFonts w:ascii="Verdana" w:hAnsi="Verdana"/>
          <w:sz w:val="18"/>
          <w:szCs w:val="18"/>
          <w:lang w:val="sr-Cyrl-RS"/>
        </w:rPr>
        <w:t>октобра</w:t>
      </w:r>
      <w:r w:rsidR="005474B8" w:rsidRPr="001041C6">
        <w:rPr>
          <w:rFonts w:ascii="Verdana" w:hAnsi="Verdana"/>
          <w:sz w:val="18"/>
          <w:szCs w:val="18"/>
          <w:lang w:val="sr-Cyrl-RS"/>
        </w:rPr>
        <w:t xml:space="preserve"> 201</w:t>
      </w:r>
      <w:r w:rsidR="00477EB6">
        <w:rPr>
          <w:rFonts w:ascii="Verdana" w:hAnsi="Verdana"/>
          <w:sz w:val="18"/>
          <w:szCs w:val="18"/>
          <w:lang w:val="sr-Cyrl-RS"/>
        </w:rPr>
        <w:t>8</w:t>
      </w:r>
      <w:r w:rsidRPr="001041C6">
        <w:rPr>
          <w:rFonts w:ascii="Verdana" w:hAnsi="Verdana"/>
          <w:sz w:val="18"/>
          <w:szCs w:val="18"/>
          <w:lang w:val="sr-Cyrl-RS"/>
        </w:rPr>
        <w:t>. године, на адресу: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C42C45" w:rsidP="0041756F">
      <w:pPr>
        <w:pStyle w:val="ListParagraph"/>
        <w:jc w:val="both"/>
        <w:rPr>
          <w:rFonts w:ascii="Verdana" w:hAnsi="Verdana"/>
          <w:b/>
          <w:bCs/>
          <w:sz w:val="18"/>
          <w:szCs w:val="18"/>
          <w:u w:val="single"/>
          <w:lang w:val="sr-Cyrl-RS"/>
        </w:rPr>
      </w:pPr>
      <w:r w:rsidRPr="0092685E">
        <w:rPr>
          <w:rFonts w:ascii="Verdana" w:hAnsi="Verdana"/>
          <w:b/>
          <w:bCs/>
          <w:sz w:val="18"/>
          <w:szCs w:val="18"/>
          <w:u w:val="single"/>
          <w:lang w:val="sr-Cyrl-RS"/>
        </w:rPr>
        <w:t xml:space="preserve">Управа за </w:t>
      </w:r>
      <w:r w:rsidR="0041756F" w:rsidRPr="0092685E">
        <w:rPr>
          <w:rFonts w:ascii="Verdana" w:hAnsi="Verdana"/>
          <w:b/>
          <w:bCs/>
          <w:sz w:val="18"/>
          <w:szCs w:val="18"/>
          <w:u w:val="single"/>
          <w:lang w:val="sr-Cyrl-RS"/>
        </w:rPr>
        <w:t>заједничке послове покрајинских органа</w:t>
      </w:r>
      <w:r w:rsidRPr="0092685E">
        <w:rPr>
          <w:rFonts w:ascii="Verdana" w:hAnsi="Verdana"/>
          <w:b/>
          <w:bCs/>
          <w:sz w:val="18"/>
          <w:szCs w:val="18"/>
          <w:u w:val="single"/>
          <w:lang w:val="sr-Cyrl-RS"/>
        </w:rPr>
        <w:t>, Булевар Михајла Пупина број 16, Нови Сад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:rsidR="00B83751" w:rsidRPr="0092685E" w:rsidRDefault="00C42C45" w:rsidP="00B83751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190E44">
        <w:rPr>
          <w:rFonts w:ascii="Verdana" w:hAnsi="Verdana"/>
          <w:sz w:val="18"/>
          <w:szCs w:val="18"/>
          <w:lang w:val="sr-Cyrl-RS"/>
        </w:rPr>
        <w:t>Образац пријаве за учешће на јавном надметању</w:t>
      </w:r>
      <w:r w:rsidR="00EC56CF">
        <w:rPr>
          <w:rFonts w:ascii="Verdana" w:hAnsi="Verdana"/>
          <w:sz w:val="18"/>
          <w:szCs w:val="18"/>
          <w:lang w:val="sr-Cyrl-RS"/>
        </w:rPr>
        <w:t>,</w:t>
      </w:r>
      <w:r w:rsidRPr="00190E44">
        <w:rPr>
          <w:rFonts w:ascii="Verdana" w:hAnsi="Verdana"/>
          <w:sz w:val="18"/>
          <w:szCs w:val="18"/>
          <w:lang w:val="sr-Cyrl-RS"/>
        </w:rPr>
        <w:t xml:space="preserve"> с прилозима</w:t>
      </w:r>
      <w:r w:rsidR="00EC56CF">
        <w:rPr>
          <w:rFonts w:ascii="Verdana" w:hAnsi="Verdana"/>
          <w:sz w:val="18"/>
          <w:szCs w:val="18"/>
          <w:lang w:val="sr-Cyrl-RS"/>
        </w:rPr>
        <w:t>,</w:t>
      </w:r>
      <w:r w:rsidRPr="00190E44">
        <w:rPr>
          <w:rFonts w:ascii="Verdana" w:hAnsi="Verdana"/>
          <w:sz w:val="18"/>
          <w:szCs w:val="18"/>
          <w:lang w:val="sr-Cyrl-RS"/>
        </w:rPr>
        <w:t xml:space="preserve"> објављен је на интернет презентацији Управе за </w:t>
      </w:r>
      <w:r w:rsidR="00B83751" w:rsidRPr="00190E44">
        <w:rPr>
          <w:rFonts w:ascii="Verdana" w:hAnsi="Verdana"/>
          <w:sz w:val="18"/>
          <w:szCs w:val="18"/>
          <w:lang w:val="sr-Cyrl-RS"/>
        </w:rPr>
        <w:t>заједничке послове покрајинских органа</w:t>
      </w:r>
      <w:r w:rsidRPr="00190E44">
        <w:rPr>
          <w:rFonts w:ascii="Verdana" w:hAnsi="Verdana"/>
          <w:sz w:val="18"/>
          <w:szCs w:val="18"/>
          <w:lang w:val="sr-Cyrl-RS"/>
        </w:rPr>
        <w:t xml:space="preserve">, </w:t>
      </w:r>
      <w:hyperlink r:id="rId8" w:history="1">
        <w:r w:rsidR="00B83751" w:rsidRPr="00190E44">
          <w:rPr>
            <w:rStyle w:val="Hyperlink"/>
            <w:rFonts w:ascii="Verdana" w:hAnsi="Verdana"/>
            <w:sz w:val="18"/>
            <w:szCs w:val="18"/>
            <w:lang w:val="sr-Cyrl-RS"/>
          </w:rPr>
          <w:t>www.uprava.vojvodina.gov.rs</w:t>
        </w:r>
      </w:hyperlink>
      <w:r w:rsidR="00B83751" w:rsidRPr="00190E44">
        <w:rPr>
          <w:rFonts w:ascii="Verdana" w:hAnsi="Verdana"/>
          <w:sz w:val="18"/>
          <w:szCs w:val="18"/>
          <w:lang w:val="sr-Cyrl-RS"/>
        </w:rPr>
        <w:t>.</w:t>
      </w:r>
    </w:p>
    <w:p w:rsidR="00C42C45" w:rsidRPr="0092685E" w:rsidRDefault="00C42C45" w:rsidP="00B83751">
      <w:pPr>
        <w:pStyle w:val="ListParagraph"/>
        <w:ind w:left="0"/>
        <w:jc w:val="both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C42C45" w:rsidP="0041756F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>Пријава</w:t>
      </w:r>
      <w:r w:rsidRPr="0092685E">
        <w:rPr>
          <w:rFonts w:ascii="Verdana" w:hAnsi="Verdana"/>
          <w:sz w:val="18"/>
          <w:szCs w:val="18"/>
        </w:rPr>
        <w:t xml:space="preserve"> </w:t>
      </w:r>
      <w:proofErr w:type="spellStart"/>
      <w:r w:rsidRPr="0092685E">
        <w:rPr>
          <w:rFonts w:ascii="Verdana" w:hAnsi="Verdana"/>
          <w:sz w:val="18"/>
          <w:szCs w:val="18"/>
        </w:rPr>
        <w:t>мора</w:t>
      </w:r>
      <w:proofErr w:type="spellEnd"/>
      <w:r w:rsidRPr="0092685E">
        <w:rPr>
          <w:rFonts w:ascii="Verdana" w:hAnsi="Verdana"/>
          <w:sz w:val="18"/>
          <w:szCs w:val="18"/>
        </w:rPr>
        <w:t xml:space="preserve"> </w:t>
      </w:r>
      <w:proofErr w:type="spellStart"/>
      <w:r w:rsidRPr="0092685E">
        <w:rPr>
          <w:rFonts w:ascii="Verdana" w:hAnsi="Verdana"/>
          <w:sz w:val="18"/>
          <w:szCs w:val="18"/>
        </w:rPr>
        <w:t>да</w:t>
      </w:r>
      <w:proofErr w:type="spellEnd"/>
      <w:r w:rsidRPr="0092685E">
        <w:rPr>
          <w:rFonts w:ascii="Verdana" w:hAnsi="Verdana"/>
          <w:sz w:val="18"/>
          <w:szCs w:val="18"/>
        </w:rPr>
        <w:t xml:space="preserve"> </w:t>
      </w:r>
      <w:proofErr w:type="spellStart"/>
      <w:r w:rsidRPr="0092685E">
        <w:rPr>
          <w:rFonts w:ascii="Verdana" w:hAnsi="Verdana"/>
          <w:sz w:val="18"/>
          <w:szCs w:val="18"/>
        </w:rPr>
        <w:t>садржи</w:t>
      </w:r>
      <w:proofErr w:type="spellEnd"/>
      <w:r w:rsidRPr="0092685E">
        <w:rPr>
          <w:rFonts w:ascii="Verdana" w:hAnsi="Verdana"/>
          <w:sz w:val="18"/>
          <w:szCs w:val="18"/>
        </w:rPr>
        <w:t>:</w:t>
      </w:r>
    </w:p>
    <w:p w:rsidR="00C42C45" w:rsidRPr="0092685E" w:rsidRDefault="00C42C45" w:rsidP="00C42C45">
      <w:pPr>
        <w:pStyle w:val="ListParagraph"/>
        <w:jc w:val="both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C42C45" w:rsidP="00B8375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b/>
          <w:sz w:val="18"/>
          <w:szCs w:val="18"/>
          <w:lang w:val="ru-RU"/>
        </w:rPr>
        <w:t xml:space="preserve">за физичка лица: </w:t>
      </w:r>
      <w:r w:rsidRPr="0092685E">
        <w:rPr>
          <w:rFonts w:ascii="Verdana" w:hAnsi="Verdana"/>
          <w:sz w:val="18"/>
          <w:szCs w:val="18"/>
          <w:lang w:val="ru-RU"/>
        </w:rPr>
        <w:t>име и презиме, адресу</w:t>
      </w:r>
      <w:r w:rsidRPr="0092685E">
        <w:rPr>
          <w:rFonts w:ascii="Verdana" w:hAnsi="Verdana"/>
          <w:sz w:val="18"/>
          <w:szCs w:val="18"/>
          <w:lang w:val="sr-Cyrl-RS"/>
        </w:rPr>
        <w:t>,</w:t>
      </w:r>
      <w:r w:rsidRPr="0092685E">
        <w:rPr>
          <w:rFonts w:ascii="Verdana" w:hAnsi="Verdana"/>
          <w:sz w:val="18"/>
          <w:szCs w:val="18"/>
          <w:lang w:val="ru-RU"/>
        </w:rPr>
        <w:t xml:space="preserve"> број личне карте</w:t>
      </w:r>
      <w:r w:rsidRPr="0092685E">
        <w:rPr>
          <w:rFonts w:ascii="Verdana" w:hAnsi="Verdana"/>
          <w:sz w:val="18"/>
          <w:szCs w:val="18"/>
          <w:lang w:val="sr-Cyrl-RS"/>
        </w:rPr>
        <w:t>,</w:t>
      </w:r>
      <w:r w:rsidRPr="0092685E">
        <w:rPr>
          <w:rFonts w:ascii="Verdana" w:hAnsi="Verdana"/>
          <w:sz w:val="18"/>
          <w:szCs w:val="18"/>
          <w:lang w:val="ru-RU"/>
        </w:rPr>
        <w:t xml:space="preserve"> јединствен матични број грађана, број телефона</w:t>
      </w:r>
      <w:r w:rsidR="00EC56CF">
        <w:rPr>
          <w:rFonts w:ascii="Verdana" w:hAnsi="Verdana"/>
          <w:sz w:val="18"/>
          <w:szCs w:val="18"/>
          <w:lang w:val="ru-RU"/>
        </w:rPr>
        <w:t>; пријава</w:t>
      </w:r>
      <w:r w:rsidRPr="0092685E">
        <w:rPr>
          <w:rFonts w:ascii="Verdana" w:hAnsi="Verdana"/>
          <w:sz w:val="18"/>
          <w:szCs w:val="18"/>
          <w:lang w:val="ru-RU"/>
        </w:rPr>
        <w:t xml:space="preserve"> мора бити потписана;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B8375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b/>
          <w:sz w:val="18"/>
          <w:szCs w:val="18"/>
          <w:lang w:val="ru-RU"/>
        </w:rPr>
        <w:t xml:space="preserve">за предузетнике и правна лица: </w:t>
      </w:r>
      <w:r w:rsidRPr="0092685E">
        <w:rPr>
          <w:rFonts w:ascii="Verdana" w:hAnsi="Verdana"/>
          <w:sz w:val="18"/>
          <w:szCs w:val="18"/>
          <w:lang w:val="ru-RU"/>
        </w:rPr>
        <w:t>назив, седиште, број телефона, потпис овлашћеног лица.</w:t>
      </w:r>
    </w:p>
    <w:p w:rsidR="00C42C45" w:rsidRPr="0092685E" w:rsidRDefault="00C42C45" w:rsidP="00C42C45">
      <w:pPr>
        <w:pStyle w:val="ListParagraph"/>
        <w:rPr>
          <w:rFonts w:ascii="Verdana" w:hAnsi="Verdana"/>
          <w:b/>
          <w:sz w:val="18"/>
          <w:szCs w:val="18"/>
          <w:lang w:val="ru-RU"/>
        </w:rPr>
      </w:pP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Уз </w:t>
      </w:r>
      <w:r w:rsidRPr="0092685E">
        <w:rPr>
          <w:rFonts w:ascii="Verdana" w:hAnsi="Verdana"/>
          <w:sz w:val="18"/>
          <w:szCs w:val="18"/>
          <w:lang w:val="sr-Cyrl-RS"/>
        </w:rPr>
        <w:t>пријаву</w:t>
      </w:r>
      <w:r w:rsidRPr="0092685E">
        <w:rPr>
          <w:rFonts w:ascii="Verdana" w:hAnsi="Verdana"/>
          <w:sz w:val="18"/>
          <w:szCs w:val="18"/>
          <w:lang w:val="ru-RU"/>
        </w:rPr>
        <w:t xml:space="preserve"> предузетника и правног лица</w:t>
      </w:r>
      <w:r w:rsidR="00EC56CF">
        <w:rPr>
          <w:rFonts w:ascii="Verdana" w:hAnsi="Verdana"/>
          <w:sz w:val="18"/>
          <w:szCs w:val="18"/>
          <w:lang w:val="ru-RU"/>
        </w:rPr>
        <w:t>,</w:t>
      </w:r>
      <w:r w:rsidRPr="0092685E">
        <w:rPr>
          <w:rFonts w:ascii="Verdana" w:hAnsi="Verdana"/>
          <w:sz w:val="18"/>
          <w:szCs w:val="18"/>
          <w:lang w:val="ru-RU"/>
        </w:rPr>
        <w:t xml:space="preserve"> прилаже се извод из регистра привредних субјеката надлежног органа и потврда о пореском идентификационом броју.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sr-Latn-RS"/>
        </w:rPr>
      </w:pPr>
      <w:r w:rsidRPr="0092685E">
        <w:rPr>
          <w:rFonts w:ascii="Verdana" w:hAnsi="Verdana"/>
          <w:sz w:val="18"/>
          <w:szCs w:val="18"/>
          <w:lang w:val="sr-Latn-RS"/>
        </w:rPr>
        <w:t xml:space="preserve">Учесник уз </w:t>
      </w:r>
      <w:r w:rsidRPr="0092685E">
        <w:rPr>
          <w:rFonts w:ascii="Verdana" w:hAnsi="Verdana"/>
          <w:sz w:val="18"/>
          <w:szCs w:val="18"/>
          <w:lang w:val="sr-Cyrl-RS"/>
        </w:rPr>
        <w:t>пријаву</w:t>
      </w:r>
      <w:r w:rsidRPr="0092685E">
        <w:rPr>
          <w:rFonts w:ascii="Verdana" w:hAnsi="Verdana"/>
          <w:sz w:val="18"/>
          <w:szCs w:val="18"/>
          <w:lang w:val="sr-Latn-RS"/>
        </w:rPr>
        <w:t xml:space="preserve"> мора да достави назив своје пословне банке и број</w:t>
      </w:r>
      <w:r w:rsidRPr="0092685E">
        <w:rPr>
          <w:rFonts w:ascii="Verdana" w:hAnsi="Verdana"/>
          <w:sz w:val="18"/>
          <w:szCs w:val="18"/>
          <w:lang w:val="sr-Cyrl-RS"/>
        </w:rPr>
        <w:t xml:space="preserve"> </w:t>
      </w:r>
      <w:r w:rsidRPr="0092685E">
        <w:rPr>
          <w:rFonts w:ascii="Verdana" w:hAnsi="Verdana"/>
          <w:sz w:val="18"/>
          <w:szCs w:val="18"/>
          <w:lang w:val="sr-Latn-RS"/>
        </w:rPr>
        <w:t>жиро рачуна на који се може извршити повраћај депозита, у случају да не буде изабран</w:t>
      </w:r>
      <w:r w:rsidRPr="0092685E">
        <w:rPr>
          <w:rFonts w:ascii="Verdana" w:hAnsi="Verdana"/>
          <w:sz w:val="18"/>
          <w:szCs w:val="18"/>
          <w:lang w:val="sr-Cyrl-RS"/>
        </w:rPr>
        <w:t xml:space="preserve"> </w:t>
      </w:r>
      <w:r w:rsidRPr="0092685E">
        <w:rPr>
          <w:rFonts w:ascii="Verdana" w:hAnsi="Verdana"/>
          <w:sz w:val="18"/>
          <w:szCs w:val="18"/>
          <w:lang w:val="sr-Latn-RS"/>
        </w:rPr>
        <w:t>као најповољнији.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highlight w:val="yellow"/>
          <w:lang w:val="sr-Cyrl-RS"/>
        </w:rPr>
      </w:pP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Пријава је непотпуна ако не садржи све што је прописано, ако нису приложене све исправе како је то предвиђено, односно ако не садржи све податке предвиђене огласом или </w:t>
      </w:r>
      <w:r w:rsidR="00EC56CF">
        <w:rPr>
          <w:rFonts w:ascii="Verdana" w:hAnsi="Verdana"/>
          <w:sz w:val="18"/>
          <w:szCs w:val="18"/>
          <w:lang w:val="sr-Cyrl-RS"/>
        </w:rPr>
        <w:t xml:space="preserve">ако </w:t>
      </w:r>
      <w:r w:rsidRPr="0092685E">
        <w:rPr>
          <w:rFonts w:ascii="Verdana" w:hAnsi="Verdana"/>
          <w:sz w:val="18"/>
          <w:szCs w:val="18"/>
          <w:lang w:val="sr-Cyrl-RS"/>
        </w:rPr>
        <w:t>су подаци супротн</w:t>
      </w:r>
      <w:r w:rsidR="00EC56CF">
        <w:rPr>
          <w:rFonts w:ascii="Verdana" w:hAnsi="Verdana"/>
          <w:sz w:val="18"/>
          <w:szCs w:val="18"/>
          <w:lang w:val="sr-Cyrl-RS"/>
        </w:rPr>
        <w:t>и онима који су прописани у</w:t>
      </w:r>
      <w:r w:rsidRPr="0092685E">
        <w:rPr>
          <w:rFonts w:ascii="Verdana" w:hAnsi="Verdana"/>
          <w:sz w:val="18"/>
          <w:szCs w:val="18"/>
          <w:lang w:val="sr-Cyrl-RS"/>
        </w:rPr>
        <w:t xml:space="preserve"> објављеном огласу.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highlight w:val="yellow"/>
          <w:lang w:val="sr-Cyrl-RS"/>
        </w:rPr>
      </w:pP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sz w:val="18"/>
          <w:szCs w:val="18"/>
          <w:lang w:val="ru-RU"/>
        </w:rPr>
        <w:t>Уколико подносилац благовремене и потпуне пријаве не приступи јавном надметању</w:t>
      </w:r>
      <w:r w:rsidR="00EC56CF">
        <w:rPr>
          <w:rFonts w:ascii="Verdana" w:hAnsi="Verdana"/>
          <w:sz w:val="18"/>
          <w:szCs w:val="18"/>
          <w:lang w:val="ru-RU"/>
        </w:rPr>
        <w:t>,</w:t>
      </w:r>
      <w:r w:rsidRPr="0092685E">
        <w:rPr>
          <w:rFonts w:ascii="Verdana" w:hAnsi="Verdana"/>
          <w:sz w:val="18"/>
          <w:szCs w:val="18"/>
          <w:lang w:val="ru-RU"/>
        </w:rPr>
        <w:t xml:space="preserve"> сматраће се да је одустао од пријаве.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sz w:val="18"/>
          <w:szCs w:val="18"/>
          <w:lang w:val="ru-RU"/>
        </w:rPr>
        <w:t>Подносиоци неблаговремене, односно непотпуне пријаве не могу да учествују у поступку јавног надметања.</w:t>
      </w: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B83751">
      <w:pPr>
        <w:pStyle w:val="ListParagraph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Неблаговремена, односно непотпуна </w:t>
      </w:r>
      <w:r w:rsidRPr="0092685E">
        <w:rPr>
          <w:rFonts w:ascii="Verdana" w:hAnsi="Verdana"/>
          <w:sz w:val="18"/>
          <w:szCs w:val="18"/>
          <w:lang w:val="sr-Cyrl-RS"/>
        </w:rPr>
        <w:t>пријава</w:t>
      </w:r>
      <w:r w:rsidRPr="0092685E">
        <w:rPr>
          <w:rFonts w:ascii="Verdana" w:hAnsi="Verdana"/>
          <w:sz w:val="18"/>
          <w:szCs w:val="18"/>
          <w:lang w:val="ru-RU"/>
        </w:rPr>
        <w:t xml:space="preserve"> се одбацује.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C42C45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  <w:lang w:val="sr-Cyrl-CS"/>
        </w:rPr>
      </w:pPr>
      <w:r w:rsidRPr="0092685E">
        <w:rPr>
          <w:rFonts w:ascii="Verdana" w:hAnsi="Verdana"/>
          <w:b/>
          <w:sz w:val="18"/>
          <w:szCs w:val="18"/>
          <w:lang w:val="sr-Cyrl-CS"/>
        </w:rPr>
        <w:t>Место и време одржавања поступка јавног надметања:</w:t>
      </w:r>
    </w:p>
    <w:p w:rsidR="00C42C45" w:rsidRPr="0092685E" w:rsidRDefault="00C42C45" w:rsidP="00C42C45">
      <w:pPr>
        <w:pStyle w:val="ListParagraph"/>
        <w:rPr>
          <w:rFonts w:ascii="Verdana" w:hAnsi="Verdana"/>
          <w:b/>
          <w:sz w:val="18"/>
          <w:szCs w:val="18"/>
          <w:lang w:val="sr-Cyrl-CS"/>
        </w:rPr>
      </w:pPr>
    </w:p>
    <w:p w:rsidR="00C42C45" w:rsidRPr="0092685E" w:rsidRDefault="00C42C45" w:rsidP="00A4051C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A4051C">
        <w:rPr>
          <w:rFonts w:ascii="Verdana" w:hAnsi="Verdana"/>
          <w:sz w:val="18"/>
          <w:szCs w:val="18"/>
          <w:lang w:val="sr-Cyrl-CS"/>
        </w:rPr>
        <w:t xml:space="preserve">Јавно надметање ће се одржати </w:t>
      </w:r>
      <w:r w:rsidR="005C10B0">
        <w:rPr>
          <w:rFonts w:ascii="Verdana" w:hAnsi="Verdana"/>
          <w:sz w:val="18"/>
          <w:szCs w:val="18"/>
          <w:lang w:val="sr-Cyrl-CS"/>
        </w:rPr>
        <w:t>3</w:t>
      </w:r>
      <w:r w:rsidRPr="001041C6">
        <w:rPr>
          <w:rFonts w:ascii="Verdana" w:hAnsi="Verdana"/>
          <w:sz w:val="18"/>
          <w:szCs w:val="18"/>
          <w:lang w:val="sr-Cyrl-CS"/>
        </w:rPr>
        <w:t xml:space="preserve">. </w:t>
      </w:r>
      <w:r w:rsidR="00477EB6">
        <w:rPr>
          <w:rFonts w:ascii="Verdana" w:hAnsi="Verdana"/>
          <w:sz w:val="18"/>
          <w:szCs w:val="18"/>
          <w:lang w:val="sr-Cyrl-CS"/>
        </w:rPr>
        <w:t>октобра 2018</w:t>
      </w:r>
      <w:r w:rsidRPr="001041C6">
        <w:rPr>
          <w:rFonts w:ascii="Verdana" w:hAnsi="Verdana"/>
          <w:sz w:val="18"/>
          <w:szCs w:val="18"/>
          <w:lang w:val="sr-Cyrl-CS"/>
        </w:rPr>
        <w:t xml:space="preserve">. </w:t>
      </w:r>
      <w:r w:rsidR="003F7C5E">
        <w:rPr>
          <w:rFonts w:ascii="Verdana" w:hAnsi="Verdana"/>
          <w:sz w:val="18"/>
          <w:szCs w:val="18"/>
          <w:lang w:val="sr-Cyrl-CS"/>
        </w:rPr>
        <w:t>г</w:t>
      </w:r>
      <w:r w:rsidRPr="001041C6">
        <w:rPr>
          <w:rFonts w:ascii="Verdana" w:hAnsi="Verdana"/>
          <w:sz w:val="18"/>
          <w:szCs w:val="18"/>
          <w:lang w:val="sr-Cyrl-CS"/>
        </w:rPr>
        <w:t>одине</w:t>
      </w:r>
      <w:r w:rsidR="00EC56CF">
        <w:rPr>
          <w:rFonts w:ascii="Verdana" w:hAnsi="Verdana"/>
          <w:sz w:val="18"/>
          <w:szCs w:val="18"/>
          <w:lang w:val="sr-Cyrl-CS"/>
        </w:rPr>
        <w:t>,</w:t>
      </w:r>
      <w:r w:rsidRPr="001041C6">
        <w:rPr>
          <w:rFonts w:ascii="Verdana" w:hAnsi="Verdana"/>
          <w:sz w:val="18"/>
          <w:szCs w:val="18"/>
          <w:lang w:val="sr-Cyrl-CS"/>
        </w:rPr>
        <w:t xml:space="preserve"> у </w:t>
      </w:r>
      <w:r w:rsidR="00477EB6">
        <w:rPr>
          <w:rFonts w:ascii="Verdana" w:hAnsi="Verdana"/>
          <w:sz w:val="18"/>
          <w:szCs w:val="18"/>
          <w:lang w:val="sr-Cyrl-CS"/>
        </w:rPr>
        <w:t>13</w:t>
      </w:r>
      <w:r w:rsidRPr="001041C6">
        <w:rPr>
          <w:rFonts w:ascii="Verdana" w:hAnsi="Verdana"/>
          <w:sz w:val="18"/>
          <w:szCs w:val="18"/>
          <w:lang w:val="sr-Cyrl-CS"/>
        </w:rPr>
        <w:t xml:space="preserve">,00 часова, у згради Покрајинске владе, </w:t>
      </w:r>
      <w:r w:rsidR="00EC56CF">
        <w:rPr>
          <w:rFonts w:ascii="Verdana" w:hAnsi="Verdana"/>
          <w:sz w:val="18"/>
          <w:szCs w:val="18"/>
          <w:lang w:val="sr-Cyrl-CS"/>
        </w:rPr>
        <w:t xml:space="preserve">на </w:t>
      </w:r>
      <w:r w:rsidRPr="001041C6">
        <w:rPr>
          <w:rFonts w:ascii="Verdana" w:hAnsi="Verdana"/>
          <w:sz w:val="18"/>
          <w:szCs w:val="18"/>
          <w:lang w:val="sr-Cyrl-CS"/>
        </w:rPr>
        <w:t>Булевар</w:t>
      </w:r>
      <w:r w:rsidR="00EC56CF">
        <w:rPr>
          <w:rFonts w:ascii="Verdana" w:hAnsi="Verdana"/>
          <w:sz w:val="18"/>
          <w:szCs w:val="18"/>
          <w:lang w:val="sr-Cyrl-CS"/>
        </w:rPr>
        <w:t>у</w:t>
      </w:r>
      <w:r w:rsidRPr="001041C6">
        <w:rPr>
          <w:rFonts w:ascii="Verdana" w:hAnsi="Verdana"/>
          <w:sz w:val="18"/>
          <w:szCs w:val="18"/>
          <w:lang w:val="sr-Cyrl-CS"/>
        </w:rPr>
        <w:t xml:space="preserve"> Ми</w:t>
      </w:r>
      <w:r w:rsidR="00F30CE3">
        <w:rPr>
          <w:rFonts w:ascii="Verdana" w:hAnsi="Verdana"/>
          <w:sz w:val="18"/>
          <w:szCs w:val="18"/>
          <w:lang w:val="sr-Cyrl-CS"/>
        </w:rPr>
        <w:t>хајла Пупина број 16, Нови Сад</w:t>
      </w:r>
      <w:r w:rsidRPr="00A4051C">
        <w:rPr>
          <w:rFonts w:ascii="Verdana" w:hAnsi="Verdana"/>
          <w:sz w:val="18"/>
          <w:szCs w:val="18"/>
          <w:lang w:val="sr-Cyrl-CS"/>
        </w:rPr>
        <w:t>.</w:t>
      </w:r>
    </w:p>
    <w:p w:rsidR="00C42C45" w:rsidRPr="0092685E" w:rsidRDefault="00C42C45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C42C45" w:rsidRPr="0092685E" w:rsidRDefault="00C42C45" w:rsidP="007A5873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CS"/>
        </w:rPr>
        <w:lastRenderedPageBreak/>
        <w:t xml:space="preserve">Уколико учесника јавног надметања заступа пуномоћник, пуномоћје за заступање мора бити специјално и оверено код јавног бележника. </w:t>
      </w:r>
      <w:r w:rsidRPr="007A5873">
        <w:rPr>
          <w:rFonts w:ascii="Verdana" w:hAnsi="Verdana"/>
          <w:sz w:val="18"/>
          <w:szCs w:val="18"/>
          <w:lang w:val="sr-Cyrl-RS"/>
        </w:rPr>
        <w:t xml:space="preserve">Образац пуномоћи објављен је на интернет презентацији </w:t>
      </w:r>
      <w:r w:rsidR="00902102" w:rsidRPr="007A5873">
        <w:rPr>
          <w:rFonts w:ascii="Verdana" w:hAnsi="Verdana"/>
          <w:sz w:val="18"/>
          <w:szCs w:val="18"/>
          <w:lang w:val="sr-Cyrl-RS"/>
        </w:rPr>
        <w:t xml:space="preserve">Управе за заједничке послове покрајинских органа, </w:t>
      </w:r>
      <w:r w:rsidR="00002389">
        <w:fldChar w:fldCharType="begin"/>
      </w:r>
      <w:r w:rsidR="00002389">
        <w:instrText xml:space="preserve"> HYPERLINK "http://www.uprava.vojvodina.gov.rs" </w:instrText>
      </w:r>
      <w:r w:rsidR="00002389">
        <w:fldChar w:fldCharType="separate"/>
      </w:r>
      <w:r w:rsidR="00902102" w:rsidRPr="007A5873">
        <w:rPr>
          <w:rStyle w:val="Hyperlink"/>
          <w:rFonts w:ascii="Verdana" w:hAnsi="Verdana"/>
          <w:sz w:val="18"/>
          <w:szCs w:val="18"/>
          <w:lang w:val="sr-Cyrl-RS"/>
        </w:rPr>
        <w:t>www.uprava.vojvodina.gov.rs</w:t>
      </w:r>
      <w:r w:rsidR="00002389">
        <w:rPr>
          <w:rStyle w:val="Hyperlink"/>
          <w:rFonts w:ascii="Verdana" w:hAnsi="Verdana"/>
          <w:sz w:val="18"/>
          <w:szCs w:val="18"/>
          <w:lang w:val="sr-Cyrl-RS"/>
        </w:rPr>
        <w:fldChar w:fldCharType="end"/>
      </w:r>
      <w:r w:rsidRPr="007A5873">
        <w:rPr>
          <w:rFonts w:ascii="Verdana" w:hAnsi="Verdana"/>
          <w:sz w:val="18"/>
          <w:szCs w:val="18"/>
          <w:u w:val="single"/>
          <w:lang w:val="sr-Cyrl-RS"/>
        </w:rPr>
        <w:t>,</w:t>
      </w:r>
      <w:r w:rsidRPr="007A5873">
        <w:rPr>
          <w:rFonts w:ascii="Verdana" w:hAnsi="Verdana"/>
          <w:sz w:val="18"/>
          <w:szCs w:val="18"/>
          <w:lang w:val="sr-Cyrl-RS"/>
        </w:rPr>
        <w:t xml:space="preserve"> као прилог уз образац пријаве из тачке </w:t>
      </w:r>
      <w:r w:rsidR="007A5873">
        <w:rPr>
          <w:rFonts w:ascii="Verdana" w:hAnsi="Verdana"/>
          <w:sz w:val="18"/>
          <w:szCs w:val="18"/>
          <w:lang w:val="sr-Cyrl-RS"/>
        </w:rPr>
        <w:t>5</w:t>
      </w:r>
      <w:r w:rsidRPr="007A5873">
        <w:rPr>
          <w:rFonts w:ascii="Verdana" w:hAnsi="Verdana"/>
          <w:sz w:val="18"/>
          <w:szCs w:val="18"/>
          <w:lang w:val="sr-Cyrl-RS"/>
        </w:rPr>
        <w:t>. овог огласа.</w:t>
      </w:r>
    </w:p>
    <w:p w:rsidR="00C42C45" w:rsidRPr="0092685E" w:rsidRDefault="00C42C45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C42C45" w:rsidRPr="0092685E" w:rsidRDefault="00C42C45" w:rsidP="007A5873">
      <w:pPr>
        <w:pStyle w:val="ListParagraph"/>
        <w:ind w:left="426"/>
        <w:jc w:val="both"/>
        <w:rPr>
          <w:rFonts w:ascii="Verdana" w:hAnsi="Verdana"/>
          <w:sz w:val="18"/>
          <w:szCs w:val="18"/>
          <w:lang w:val="ru-RU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Поступак јавног надметања спровешће се и </w:t>
      </w:r>
      <w:r w:rsidR="00EC56CF">
        <w:rPr>
          <w:rFonts w:ascii="Verdana" w:hAnsi="Verdana"/>
          <w:sz w:val="18"/>
          <w:szCs w:val="18"/>
          <w:lang w:val="ru-RU"/>
        </w:rPr>
        <w:t>ако</w:t>
      </w:r>
      <w:r w:rsidRPr="0092685E">
        <w:rPr>
          <w:rFonts w:ascii="Verdana" w:hAnsi="Verdana"/>
          <w:sz w:val="18"/>
          <w:szCs w:val="18"/>
          <w:lang w:val="ru-RU"/>
        </w:rPr>
        <w:t xml:space="preserve"> пристигне најмање једна благовремена и потпуна пријава</w:t>
      </w:r>
      <w:r w:rsidR="00072919">
        <w:rPr>
          <w:rFonts w:ascii="Verdana" w:hAnsi="Verdana"/>
          <w:sz w:val="18"/>
          <w:szCs w:val="18"/>
          <w:lang w:val="ru-RU"/>
        </w:rPr>
        <w:t>,</w:t>
      </w:r>
      <w:r w:rsidRPr="0092685E">
        <w:rPr>
          <w:rFonts w:ascii="Verdana" w:hAnsi="Verdana"/>
          <w:sz w:val="18"/>
          <w:szCs w:val="18"/>
          <w:lang w:val="ru-RU"/>
        </w:rPr>
        <w:t xml:space="preserve"> на основу које се подносилац региструје и проглашава купцем, ако почетну цену из тачке </w:t>
      </w:r>
      <w:r w:rsidR="007A5873">
        <w:rPr>
          <w:rFonts w:ascii="Verdana" w:hAnsi="Verdana"/>
          <w:sz w:val="18"/>
          <w:szCs w:val="18"/>
          <w:lang w:val="ru-RU"/>
        </w:rPr>
        <w:t>1</w:t>
      </w:r>
      <w:r w:rsidRPr="0092685E">
        <w:rPr>
          <w:rFonts w:ascii="Verdana" w:hAnsi="Verdana"/>
          <w:sz w:val="18"/>
          <w:szCs w:val="18"/>
          <w:lang w:val="ru-RU"/>
        </w:rPr>
        <w:t xml:space="preserve">. овог огласа прихвати као купопродајну цену, с тим </w:t>
      </w:r>
      <w:r w:rsidR="00EC56CF">
        <w:rPr>
          <w:rFonts w:ascii="Verdana" w:hAnsi="Verdana"/>
          <w:sz w:val="18"/>
          <w:szCs w:val="18"/>
          <w:lang w:val="ru-RU"/>
        </w:rPr>
        <w:t>што –</w:t>
      </w:r>
      <w:r w:rsidR="00EC56CF" w:rsidRPr="0092685E">
        <w:rPr>
          <w:rFonts w:ascii="Verdana" w:hAnsi="Verdana"/>
          <w:sz w:val="18"/>
          <w:szCs w:val="18"/>
          <w:lang w:val="ru-RU"/>
        </w:rPr>
        <w:t xml:space="preserve"> </w:t>
      </w:r>
      <w:r w:rsidRPr="0092685E">
        <w:rPr>
          <w:rFonts w:ascii="Verdana" w:hAnsi="Verdana"/>
          <w:sz w:val="18"/>
          <w:szCs w:val="18"/>
          <w:lang w:val="ru-RU"/>
        </w:rPr>
        <w:t>уколико не прихвати купопродајуну цену</w:t>
      </w:r>
      <w:r w:rsidR="00EC56CF">
        <w:rPr>
          <w:rFonts w:ascii="Verdana" w:hAnsi="Verdana"/>
          <w:sz w:val="18"/>
          <w:szCs w:val="18"/>
          <w:lang w:val="ru-RU"/>
        </w:rPr>
        <w:t xml:space="preserve"> –</w:t>
      </w:r>
      <w:r w:rsidRPr="0092685E">
        <w:rPr>
          <w:rFonts w:ascii="Verdana" w:hAnsi="Verdana"/>
          <w:sz w:val="18"/>
          <w:szCs w:val="18"/>
          <w:lang w:val="ru-RU"/>
        </w:rPr>
        <w:t xml:space="preserve"> губи право на враћање депозита.</w:t>
      </w:r>
    </w:p>
    <w:p w:rsidR="00E12E22" w:rsidRPr="0092685E" w:rsidRDefault="00E12E22" w:rsidP="00C42C45">
      <w:pPr>
        <w:pStyle w:val="ListParagraph"/>
        <w:jc w:val="bot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18"/>
          <w:szCs w:val="18"/>
          <w:lang w:val="sr-Cyrl-CS"/>
        </w:rPr>
      </w:pPr>
      <w:r w:rsidRPr="0092685E">
        <w:rPr>
          <w:rFonts w:ascii="Verdana" w:hAnsi="Verdana"/>
          <w:b/>
          <w:sz w:val="18"/>
          <w:szCs w:val="18"/>
          <w:lang w:val="sr-Cyrl-CS"/>
        </w:rPr>
        <w:t>Критеријум за избор најповољнијег понуђача:</w:t>
      </w:r>
    </w:p>
    <w:p w:rsidR="00E12E22" w:rsidRPr="0092685E" w:rsidRDefault="00E12E22" w:rsidP="00E12E22">
      <w:pPr>
        <w:pStyle w:val="ListParagraph"/>
        <w:ind w:left="0"/>
        <w:rPr>
          <w:rFonts w:ascii="Verdana" w:hAnsi="Verdana"/>
          <w:b/>
          <w:sz w:val="18"/>
          <w:szCs w:val="18"/>
          <w:lang w:val="sr-Cyrl-CS"/>
        </w:rPr>
      </w:pPr>
    </w:p>
    <w:p w:rsidR="00E12E22" w:rsidRPr="0092685E" w:rsidRDefault="00C42C45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CS"/>
        </w:rPr>
        <w:t>Основни критеријум за избор најповољнијег понуђача је</w:t>
      </w:r>
      <w:r w:rsidR="00CE7690">
        <w:rPr>
          <w:rFonts w:ascii="Verdana" w:hAnsi="Verdana"/>
          <w:sz w:val="18"/>
          <w:szCs w:val="18"/>
          <w:lang w:val="sr-Cyrl-CS"/>
        </w:rPr>
        <w:t>сте</w:t>
      </w:r>
      <w:r w:rsidRPr="0092685E">
        <w:rPr>
          <w:rFonts w:ascii="Verdana" w:hAnsi="Verdana"/>
          <w:sz w:val="18"/>
          <w:szCs w:val="18"/>
          <w:lang w:val="sr-Cyrl-CS"/>
        </w:rPr>
        <w:t xml:space="preserve"> висина понуђене купопродајне цене.</w:t>
      </w:r>
    </w:p>
    <w:p w:rsidR="00E12E22" w:rsidRPr="00477EB6" w:rsidRDefault="00E12E22" w:rsidP="00E12E22">
      <w:pPr>
        <w:pStyle w:val="ListParagraph"/>
        <w:ind w:left="426"/>
        <w:jc w:val="both"/>
        <w:rPr>
          <w:rFonts w:ascii="Verdana" w:hAnsi="Verdana"/>
          <w:color w:val="FF0000"/>
          <w:sz w:val="18"/>
          <w:szCs w:val="18"/>
          <w:lang w:val="sr-Cyrl-CS"/>
        </w:rPr>
      </w:pPr>
    </w:p>
    <w:p w:rsidR="00E12E22" w:rsidRPr="00B238AE" w:rsidRDefault="00C42C45" w:rsidP="007A5873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B238AE">
        <w:rPr>
          <w:rFonts w:ascii="Verdana" w:hAnsi="Verdana"/>
          <w:sz w:val="18"/>
          <w:szCs w:val="18"/>
          <w:lang w:val="sr-Cyrl-RS"/>
        </w:rPr>
        <w:t xml:space="preserve">Лицитациони корак износи </w:t>
      </w:r>
      <w:r w:rsidR="001041C6" w:rsidRPr="00B238AE">
        <w:rPr>
          <w:rFonts w:ascii="Verdana" w:hAnsi="Verdana"/>
          <w:sz w:val="18"/>
          <w:szCs w:val="18"/>
          <w:lang w:val="sr-Cyrl-RS"/>
        </w:rPr>
        <w:t xml:space="preserve">2.000,00 динара </w:t>
      </w:r>
      <w:r w:rsidR="007A5873" w:rsidRPr="00B238AE">
        <w:rPr>
          <w:rFonts w:ascii="Verdana" w:hAnsi="Verdana"/>
          <w:sz w:val="18"/>
          <w:szCs w:val="18"/>
          <w:lang w:val="sr-Cyrl-RS"/>
        </w:rPr>
        <w:t>за возила из тачке 1. овог огласа</w:t>
      </w:r>
      <w:r w:rsidR="00CE7690" w:rsidRPr="00B238AE">
        <w:rPr>
          <w:rFonts w:ascii="Verdana" w:hAnsi="Verdana"/>
          <w:sz w:val="18"/>
          <w:szCs w:val="18"/>
          <w:lang w:val="sr-Cyrl-RS"/>
        </w:rPr>
        <w:t xml:space="preserve"> –</w:t>
      </w:r>
      <w:r w:rsidR="007A5873" w:rsidRPr="00B238AE">
        <w:rPr>
          <w:rFonts w:ascii="Verdana" w:hAnsi="Verdana"/>
          <w:sz w:val="18"/>
          <w:szCs w:val="18"/>
          <w:lang w:val="sr-Cyrl-RS"/>
        </w:rPr>
        <w:t xml:space="preserve"> чија вредност не прелази</w:t>
      </w:r>
      <w:r w:rsidR="00477EB6" w:rsidRPr="00B238AE">
        <w:rPr>
          <w:rFonts w:ascii="Verdana" w:hAnsi="Verdana"/>
          <w:sz w:val="18"/>
          <w:szCs w:val="18"/>
          <w:lang w:val="sr-Cyrl-RS"/>
        </w:rPr>
        <w:t xml:space="preserve"> 100</w:t>
      </w:r>
      <w:r w:rsidR="001041C6" w:rsidRPr="00B238AE">
        <w:rPr>
          <w:rFonts w:ascii="Verdana" w:hAnsi="Verdana"/>
          <w:sz w:val="18"/>
          <w:szCs w:val="18"/>
          <w:lang w:val="sr-Cyrl-RS"/>
        </w:rPr>
        <w:t>.000,00 динара</w:t>
      </w:r>
      <w:r w:rsidR="007A5873" w:rsidRPr="00B238AE">
        <w:rPr>
          <w:rFonts w:ascii="Verdana" w:hAnsi="Verdana"/>
          <w:sz w:val="18"/>
          <w:szCs w:val="18"/>
          <w:lang w:val="sr-Cyrl-RS"/>
        </w:rPr>
        <w:t xml:space="preserve">, а </w:t>
      </w:r>
      <w:r w:rsidR="00477EB6" w:rsidRPr="00B238AE">
        <w:rPr>
          <w:rFonts w:ascii="Verdana" w:hAnsi="Verdana"/>
          <w:sz w:val="18"/>
          <w:szCs w:val="18"/>
          <w:lang w:val="sr-Cyrl-RS"/>
        </w:rPr>
        <w:t>5</w:t>
      </w:r>
      <w:r w:rsidR="001041C6" w:rsidRPr="00B238AE">
        <w:rPr>
          <w:rFonts w:ascii="Verdana" w:hAnsi="Verdana"/>
          <w:sz w:val="18"/>
          <w:szCs w:val="18"/>
          <w:lang w:val="sr-Cyrl-RS"/>
        </w:rPr>
        <w:t xml:space="preserve">.000,00 динара </w:t>
      </w:r>
      <w:r w:rsidR="007A5873" w:rsidRPr="00B238AE">
        <w:rPr>
          <w:rFonts w:ascii="Verdana" w:hAnsi="Verdana"/>
          <w:sz w:val="18"/>
          <w:szCs w:val="18"/>
          <w:lang w:val="sr-Cyrl-RS"/>
        </w:rPr>
        <w:t xml:space="preserve">за возила из тачке 1. овог огласа </w:t>
      </w:r>
      <w:r w:rsidR="00CE7690" w:rsidRPr="00B238AE">
        <w:rPr>
          <w:rFonts w:ascii="Verdana" w:hAnsi="Verdana"/>
          <w:sz w:val="18"/>
          <w:szCs w:val="18"/>
          <w:lang w:val="sr-Cyrl-RS"/>
        </w:rPr>
        <w:t xml:space="preserve">– </w:t>
      </w:r>
      <w:r w:rsidR="007A5873" w:rsidRPr="00B238AE">
        <w:rPr>
          <w:rFonts w:ascii="Verdana" w:hAnsi="Verdana"/>
          <w:sz w:val="18"/>
          <w:szCs w:val="18"/>
          <w:lang w:val="sr-Cyrl-RS"/>
        </w:rPr>
        <w:t>чија је</w:t>
      </w:r>
      <w:r w:rsidR="00F87BE8" w:rsidRPr="00B238AE">
        <w:rPr>
          <w:rFonts w:ascii="Verdana" w:hAnsi="Verdana"/>
          <w:sz w:val="18"/>
          <w:szCs w:val="18"/>
          <w:lang w:val="sr-Cyrl-RS"/>
        </w:rPr>
        <w:t xml:space="preserve"> утврђена </w:t>
      </w:r>
      <w:r w:rsidR="00072919" w:rsidRPr="00B238AE">
        <w:rPr>
          <w:rFonts w:ascii="Verdana" w:hAnsi="Verdana"/>
          <w:sz w:val="18"/>
          <w:szCs w:val="18"/>
          <w:lang w:val="sr-Cyrl-RS"/>
        </w:rPr>
        <w:t xml:space="preserve">вредност </w:t>
      </w:r>
      <w:r w:rsidR="00F87BE8" w:rsidRPr="00B238AE">
        <w:rPr>
          <w:rFonts w:ascii="Verdana" w:hAnsi="Verdana"/>
          <w:sz w:val="18"/>
          <w:szCs w:val="18"/>
          <w:lang w:val="sr-Cyrl-RS"/>
        </w:rPr>
        <w:t>од</w:t>
      </w:r>
      <w:r w:rsidR="007A5873" w:rsidRPr="00B238AE">
        <w:rPr>
          <w:rFonts w:ascii="Verdana" w:hAnsi="Verdana"/>
          <w:sz w:val="18"/>
          <w:szCs w:val="18"/>
          <w:lang w:val="sr-Cyrl-RS"/>
        </w:rPr>
        <w:t xml:space="preserve"> </w:t>
      </w:r>
      <w:r w:rsidR="00477EB6" w:rsidRPr="00B238AE">
        <w:rPr>
          <w:rFonts w:ascii="Verdana" w:hAnsi="Verdana"/>
          <w:sz w:val="18"/>
          <w:szCs w:val="18"/>
          <w:lang w:val="sr-Cyrl-RS"/>
        </w:rPr>
        <w:t>1</w:t>
      </w:r>
      <w:r w:rsidR="00CE7690" w:rsidRPr="00B238AE">
        <w:rPr>
          <w:rFonts w:ascii="Verdana" w:hAnsi="Verdana"/>
          <w:sz w:val="18"/>
          <w:szCs w:val="18"/>
          <w:lang w:val="sr-Cyrl-RS"/>
        </w:rPr>
        <w:t xml:space="preserve">00.000,00 динара </w:t>
      </w:r>
      <w:r w:rsidR="007A5873" w:rsidRPr="00B238AE">
        <w:rPr>
          <w:rFonts w:ascii="Verdana" w:hAnsi="Verdana"/>
          <w:sz w:val="18"/>
          <w:szCs w:val="18"/>
          <w:lang w:val="sr-Cyrl-RS"/>
        </w:rPr>
        <w:t xml:space="preserve">или </w:t>
      </w:r>
      <w:r w:rsidR="00CE7690" w:rsidRPr="00B238AE">
        <w:rPr>
          <w:rFonts w:ascii="Verdana" w:hAnsi="Verdana"/>
          <w:sz w:val="18"/>
          <w:szCs w:val="18"/>
          <w:lang w:val="sr-Cyrl-RS"/>
        </w:rPr>
        <w:t>виша од тога</w:t>
      </w:r>
      <w:r w:rsidRPr="00B238AE">
        <w:rPr>
          <w:rFonts w:ascii="Verdana" w:hAnsi="Verdana"/>
          <w:sz w:val="18"/>
          <w:szCs w:val="18"/>
          <w:lang w:val="sr-Cyrl-RS"/>
        </w:rPr>
        <w:t>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12E22" w:rsidRDefault="00C42C45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Коначна купопродајна цена </w:t>
      </w:r>
      <w:r w:rsidR="00A77310" w:rsidRPr="0092685E">
        <w:rPr>
          <w:rFonts w:ascii="Verdana" w:hAnsi="Verdana"/>
          <w:sz w:val="18"/>
          <w:szCs w:val="18"/>
          <w:lang w:val="sr-Cyrl-RS"/>
        </w:rPr>
        <w:t>возила</w:t>
      </w:r>
      <w:r w:rsidRPr="0092685E">
        <w:rPr>
          <w:rFonts w:ascii="Verdana" w:hAnsi="Verdana"/>
          <w:sz w:val="18"/>
          <w:szCs w:val="18"/>
          <w:lang w:val="sr-Cyrl-RS"/>
        </w:rPr>
        <w:t xml:space="preserve"> биће утврђена након спроведеног поступка јавног надметања.</w:t>
      </w:r>
    </w:p>
    <w:p w:rsidR="00EA7A48" w:rsidRDefault="00EA7A48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A7A48" w:rsidRPr="00EA7A48" w:rsidRDefault="00EA7A48" w:rsidP="00EA7A48">
      <w:pPr>
        <w:pStyle w:val="ListParagraph"/>
        <w:ind w:left="426"/>
        <w:jc w:val="both"/>
        <w:rPr>
          <w:rFonts w:ascii="Verdana" w:hAnsi="Verdana"/>
          <w:b/>
          <w:sz w:val="18"/>
          <w:szCs w:val="18"/>
          <w:lang w:val="sr-Cyrl-RS"/>
        </w:rPr>
      </w:pPr>
      <w:r w:rsidRPr="00EA7A48">
        <w:rPr>
          <w:rFonts w:ascii="Verdana" w:hAnsi="Verdana"/>
          <w:sz w:val="18"/>
          <w:szCs w:val="18"/>
          <w:lang w:val="sr-Cyrl-RS"/>
        </w:rPr>
        <w:t xml:space="preserve">Поступак отуђења возила </w:t>
      </w:r>
      <w:r>
        <w:rPr>
          <w:rFonts w:ascii="Verdana" w:hAnsi="Verdana"/>
          <w:sz w:val="18"/>
          <w:szCs w:val="18"/>
          <w:lang w:val="sr-Cyrl-RS"/>
        </w:rPr>
        <w:t>јавним надметањем</w:t>
      </w:r>
      <w:r w:rsidRPr="00EA7A48">
        <w:rPr>
          <w:rFonts w:ascii="Verdana" w:hAnsi="Verdana"/>
          <w:sz w:val="18"/>
          <w:szCs w:val="18"/>
          <w:lang w:val="sr-Cyrl-RS"/>
        </w:rPr>
        <w:t xml:space="preserve"> спроводи Комисија за спровођење поступка отуђења путничких возила у јавној својини Аутономне покрајине Војводине</w:t>
      </w:r>
      <w:r>
        <w:rPr>
          <w:rFonts w:ascii="Verdana" w:hAnsi="Verdana"/>
          <w:sz w:val="18"/>
          <w:szCs w:val="18"/>
          <w:lang w:val="sr-Cyrl-RS"/>
        </w:rPr>
        <w:t xml:space="preserve"> јавним надметањем</w:t>
      </w:r>
      <w:r w:rsidR="00CE7690">
        <w:rPr>
          <w:rFonts w:ascii="Verdana" w:hAnsi="Verdana"/>
          <w:sz w:val="18"/>
          <w:szCs w:val="18"/>
          <w:lang w:val="sr-Cyrl-RS"/>
        </w:rPr>
        <w:t xml:space="preserve"> (Комисија)</w:t>
      </w:r>
      <w:r w:rsidRPr="00EA7A48">
        <w:rPr>
          <w:rFonts w:ascii="Verdana" w:hAnsi="Verdana"/>
          <w:sz w:val="18"/>
          <w:szCs w:val="18"/>
          <w:lang w:val="sr-Cyrl-RS"/>
        </w:rPr>
        <w:t xml:space="preserve">. </w:t>
      </w:r>
    </w:p>
    <w:p w:rsidR="00EA7A48" w:rsidRDefault="00EA7A48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A7A48" w:rsidRPr="0092685E" w:rsidRDefault="00EA7A48" w:rsidP="00EA7A48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EA7A48">
        <w:rPr>
          <w:rFonts w:ascii="Verdana" w:hAnsi="Verdana"/>
          <w:sz w:val="18"/>
          <w:szCs w:val="18"/>
          <w:lang w:val="ru-RU"/>
        </w:rPr>
        <w:t xml:space="preserve">О току поступка Комисија води записник и по окончаном поступку </w:t>
      </w:r>
      <w:r w:rsidRPr="00EA7A48">
        <w:rPr>
          <w:rFonts w:ascii="Verdana" w:hAnsi="Verdana"/>
          <w:sz w:val="18"/>
          <w:szCs w:val="18"/>
          <w:lang w:val="sr-Cyrl-RS"/>
        </w:rPr>
        <w:t xml:space="preserve">јавног </w:t>
      </w:r>
      <w:r>
        <w:rPr>
          <w:rFonts w:ascii="Verdana" w:hAnsi="Verdana"/>
          <w:sz w:val="18"/>
          <w:szCs w:val="18"/>
          <w:lang w:val="sr-Cyrl-RS"/>
        </w:rPr>
        <w:t>надметања</w:t>
      </w:r>
      <w:r w:rsidRPr="00EA7A48">
        <w:rPr>
          <w:rFonts w:ascii="Verdana" w:hAnsi="Verdana"/>
          <w:sz w:val="18"/>
          <w:szCs w:val="18"/>
          <w:lang w:val="ru-RU"/>
        </w:rPr>
        <w:t>, утврђује предлог за избор најповољнијег понуђача.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12E22" w:rsidRPr="0092685E" w:rsidRDefault="00C42C45" w:rsidP="001A5483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>Учесник који понуди највиши износ купопродајне цене потписује изјаву о висини понуђене цене, коју је дужан да у</w:t>
      </w:r>
      <w:r w:rsidR="001A5483">
        <w:rPr>
          <w:rFonts w:ascii="Verdana" w:hAnsi="Verdana"/>
          <w:sz w:val="18"/>
          <w:szCs w:val="18"/>
          <w:lang w:val="sr-Cyrl-RS"/>
        </w:rPr>
        <w:t>плати у року утврђеним у тачки 9</w:t>
      </w:r>
      <w:r w:rsidRPr="0092685E">
        <w:rPr>
          <w:rFonts w:ascii="Verdana" w:hAnsi="Verdana"/>
          <w:sz w:val="18"/>
          <w:szCs w:val="18"/>
          <w:lang w:val="sr-Cyrl-RS"/>
        </w:rPr>
        <w:t>. овог огласа.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12E22" w:rsidRPr="0092685E" w:rsidRDefault="00C42C45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ru-RU"/>
        </w:rPr>
        <w:t>Учеснику у поступку који је понудио највиши износ купопродајне цене задржава се уплаћени депозит до потписивања уговора, односно до уплате купопродајне цене у предвиђеном року.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Уколико учесник из става </w:t>
      </w:r>
      <w:r w:rsidRPr="0092685E">
        <w:rPr>
          <w:rFonts w:ascii="Verdana" w:hAnsi="Verdana"/>
          <w:sz w:val="18"/>
          <w:szCs w:val="18"/>
          <w:lang w:val="sr-Cyrl-RS"/>
        </w:rPr>
        <w:t>4</w:t>
      </w:r>
      <w:r w:rsidRPr="0092685E">
        <w:rPr>
          <w:rFonts w:ascii="Verdana" w:hAnsi="Verdana"/>
          <w:sz w:val="18"/>
          <w:szCs w:val="18"/>
          <w:lang w:val="ru-RU"/>
        </w:rPr>
        <w:t>. ов</w:t>
      </w:r>
      <w:r w:rsidRPr="0092685E">
        <w:rPr>
          <w:rFonts w:ascii="Verdana" w:hAnsi="Verdana"/>
          <w:sz w:val="18"/>
          <w:szCs w:val="18"/>
          <w:lang w:val="sr-Cyrl-RS"/>
        </w:rPr>
        <w:t>е</w:t>
      </w:r>
      <w:r w:rsidRPr="0092685E">
        <w:rPr>
          <w:rFonts w:ascii="Verdana" w:hAnsi="Verdana"/>
          <w:sz w:val="18"/>
          <w:szCs w:val="18"/>
          <w:lang w:val="ru-RU"/>
        </w:rPr>
        <w:t xml:space="preserve"> </w:t>
      </w:r>
      <w:r w:rsidRPr="0092685E">
        <w:rPr>
          <w:rFonts w:ascii="Verdana" w:hAnsi="Verdana"/>
          <w:sz w:val="18"/>
          <w:szCs w:val="18"/>
          <w:lang w:val="sr-Cyrl-RS"/>
        </w:rPr>
        <w:t>тачке</w:t>
      </w:r>
      <w:r w:rsidRPr="0092685E">
        <w:rPr>
          <w:rFonts w:ascii="Verdana" w:hAnsi="Verdana"/>
          <w:sz w:val="18"/>
          <w:szCs w:val="18"/>
          <w:lang w:val="ru-RU"/>
        </w:rPr>
        <w:t xml:space="preserve"> не закључи уговор и не уплати купопродајну цену у предвиђеном року, губи право на повраћај депозита.</w:t>
      </w:r>
    </w:p>
    <w:p w:rsidR="00C42C45" w:rsidRPr="0092685E" w:rsidRDefault="00C42C45" w:rsidP="00E12E22">
      <w:pPr>
        <w:pStyle w:val="ListParagraph"/>
        <w:jc w:val="both"/>
        <w:rPr>
          <w:rFonts w:ascii="Verdana" w:hAnsi="Verdana"/>
          <w:sz w:val="18"/>
          <w:szCs w:val="18"/>
          <w:lang w:val="ru-RU"/>
        </w:rPr>
      </w:pPr>
    </w:p>
    <w:p w:rsidR="00C42C45" w:rsidRPr="0092685E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18"/>
          <w:szCs w:val="18"/>
        </w:rPr>
      </w:pPr>
      <w:r w:rsidRPr="0092685E">
        <w:rPr>
          <w:rFonts w:ascii="Verdana" w:hAnsi="Verdana"/>
          <w:b/>
          <w:sz w:val="18"/>
          <w:szCs w:val="18"/>
          <w:lang w:val="sr-Cyrl-RS"/>
        </w:rPr>
        <w:t>Закључивање уговора:</w:t>
      </w:r>
    </w:p>
    <w:p w:rsidR="00C42C45" w:rsidRPr="0092685E" w:rsidRDefault="00C42C45" w:rsidP="00C42C45">
      <w:pPr>
        <w:pStyle w:val="ListParagraph"/>
        <w:rPr>
          <w:rFonts w:ascii="Verdana" w:hAnsi="Verdana"/>
          <w:sz w:val="18"/>
          <w:szCs w:val="18"/>
          <w:lang w:val="sr-Cyrl-CS"/>
        </w:rPr>
      </w:pPr>
    </w:p>
    <w:p w:rsidR="00E12E22" w:rsidRPr="0092685E" w:rsidRDefault="00C42C45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Комисија доставља Покрајинској влади предлог да се </w:t>
      </w:r>
      <w:r w:rsidR="00A77310" w:rsidRPr="0092685E">
        <w:rPr>
          <w:rFonts w:ascii="Verdana" w:hAnsi="Verdana"/>
          <w:sz w:val="18"/>
          <w:szCs w:val="18"/>
          <w:lang w:val="sr-Cyrl-RS"/>
        </w:rPr>
        <w:t>возила</w:t>
      </w:r>
      <w:r w:rsidRPr="0092685E">
        <w:rPr>
          <w:rFonts w:ascii="Verdana" w:hAnsi="Verdana"/>
          <w:sz w:val="18"/>
          <w:szCs w:val="18"/>
          <w:lang w:val="sr-Cyrl-RS"/>
        </w:rPr>
        <w:t xml:space="preserve"> у јавној својини отуђе учеснику јавног надметања који је понудио највиши износ купопродајне цене, </w:t>
      </w:r>
      <w:r w:rsidRPr="001A5483">
        <w:rPr>
          <w:rFonts w:ascii="Verdana" w:hAnsi="Verdana"/>
          <w:sz w:val="18"/>
          <w:szCs w:val="18"/>
          <w:lang w:val="sr-Cyrl-RS"/>
        </w:rPr>
        <w:t>у року од 15 дана од дана одржавања јавног надметања.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12E22" w:rsidRPr="0092685E" w:rsidRDefault="00C42C45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Аутономна покрајина Војводина, на страни продавца, закључује уговор о отуђењу </w:t>
      </w:r>
      <w:r w:rsidR="00A77310" w:rsidRPr="0092685E">
        <w:rPr>
          <w:rFonts w:ascii="Verdana" w:hAnsi="Verdana"/>
          <w:sz w:val="18"/>
          <w:szCs w:val="18"/>
          <w:lang w:val="sr-Cyrl-RS"/>
        </w:rPr>
        <w:t>возила</w:t>
      </w:r>
      <w:r w:rsidRPr="0092685E">
        <w:rPr>
          <w:rFonts w:ascii="Verdana" w:hAnsi="Verdana"/>
          <w:sz w:val="18"/>
          <w:szCs w:val="18"/>
          <w:lang w:val="sr-Cyrl-RS"/>
        </w:rPr>
        <w:t xml:space="preserve"> у јавној својини Аутономне покрајине Војводине са учесником у поступку који је понудио највиши износ купопродајне цене.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12E22" w:rsidRPr="0092685E" w:rsidRDefault="00C42C45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>Рок за закључење уговора из става 2. ове тачке је</w:t>
      </w:r>
      <w:r w:rsidR="006257A4">
        <w:rPr>
          <w:rFonts w:ascii="Verdana" w:hAnsi="Verdana"/>
          <w:sz w:val="18"/>
          <w:szCs w:val="18"/>
          <w:lang w:val="sr-Cyrl-RS"/>
        </w:rPr>
        <w:t>сте</w:t>
      </w:r>
      <w:r w:rsidRPr="0092685E">
        <w:rPr>
          <w:rFonts w:ascii="Verdana" w:hAnsi="Verdana"/>
          <w:sz w:val="18"/>
          <w:szCs w:val="18"/>
          <w:lang w:val="sr-Cyrl-RS"/>
        </w:rPr>
        <w:t xml:space="preserve"> 30 дана од дана доношења акта</w:t>
      </w:r>
      <w:r w:rsidRPr="0092685E">
        <w:rPr>
          <w:rFonts w:ascii="Verdana" w:hAnsi="Verdana"/>
          <w:sz w:val="18"/>
          <w:szCs w:val="18"/>
          <w:lang w:val="ru-RU"/>
        </w:rPr>
        <w:t xml:space="preserve"> о отуђењу </w:t>
      </w:r>
      <w:r w:rsidR="00A77310" w:rsidRPr="0092685E">
        <w:rPr>
          <w:rFonts w:ascii="Verdana" w:hAnsi="Verdana"/>
          <w:sz w:val="18"/>
          <w:szCs w:val="18"/>
          <w:lang w:val="ru-RU"/>
        </w:rPr>
        <w:t>возила</w:t>
      </w:r>
      <w:r w:rsidRPr="0092685E">
        <w:rPr>
          <w:rFonts w:ascii="Verdana" w:hAnsi="Verdana"/>
          <w:sz w:val="18"/>
          <w:szCs w:val="18"/>
          <w:lang w:val="ru-RU"/>
        </w:rPr>
        <w:t xml:space="preserve"> понуђачу који је понудио највишу купопродајну цену</w:t>
      </w:r>
      <w:r w:rsidRPr="0092685E">
        <w:rPr>
          <w:rFonts w:ascii="Verdana" w:hAnsi="Verdana"/>
          <w:sz w:val="18"/>
          <w:szCs w:val="18"/>
          <w:lang w:val="sr-Cyrl-RS"/>
        </w:rPr>
        <w:t>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E12E22" w:rsidRPr="0092685E" w:rsidRDefault="00C42C45" w:rsidP="002315DA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  <w:r w:rsidRPr="0092685E">
        <w:rPr>
          <w:rFonts w:ascii="Verdana" w:hAnsi="Verdana"/>
          <w:sz w:val="18"/>
          <w:szCs w:val="18"/>
          <w:lang w:val="sr-Cyrl-CS"/>
        </w:rPr>
        <w:t>Трошков</w:t>
      </w:r>
      <w:r w:rsidR="00A77310" w:rsidRPr="0092685E">
        <w:rPr>
          <w:rFonts w:ascii="Verdana" w:hAnsi="Verdana"/>
          <w:sz w:val="18"/>
          <w:szCs w:val="18"/>
          <w:lang w:val="sr-Cyrl-CS"/>
        </w:rPr>
        <w:t>е у вези са закључењем уговора,</w:t>
      </w:r>
      <w:r w:rsidRPr="0092685E">
        <w:rPr>
          <w:rFonts w:ascii="Verdana" w:hAnsi="Verdana"/>
          <w:sz w:val="18"/>
          <w:szCs w:val="18"/>
          <w:lang w:val="sr-Cyrl-CS"/>
        </w:rPr>
        <w:t xml:space="preserve"> порезом на пренос апсолутних права</w:t>
      </w:r>
      <w:r w:rsidR="00A77310" w:rsidRPr="0092685E">
        <w:rPr>
          <w:rFonts w:ascii="Verdana" w:hAnsi="Verdana"/>
          <w:sz w:val="18"/>
          <w:szCs w:val="18"/>
          <w:lang w:val="sr-Cyrl-CS"/>
        </w:rPr>
        <w:t>, као и свим другим јавним дажбинама</w:t>
      </w:r>
      <w:r w:rsidRPr="0092685E">
        <w:rPr>
          <w:rFonts w:ascii="Verdana" w:hAnsi="Verdana"/>
          <w:sz w:val="18"/>
          <w:szCs w:val="18"/>
          <w:lang w:val="sr-Cyrl-CS"/>
        </w:rPr>
        <w:t xml:space="preserve">, сноси лице коме се </w:t>
      </w:r>
      <w:r w:rsidR="002315DA">
        <w:rPr>
          <w:rFonts w:ascii="Verdana" w:hAnsi="Verdana"/>
          <w:sz w:val="18"/>
          <w:szCs w:val="18"/>
          <w:lang w:val="sr-Cyrl-CS"/>
        </w:rPr>
        <w:t>возила</w:t>
      </w:r>
      <w:r w:rsidRPr="0092685E">
        <w:rPr>
          <w:rFonts w:ascii="Verdana" w:hAnsi="Verdana"/>
          <w:sz w:val="18"/>
          <w:szCs w:val="18"/>
          <w:lang w:val="sr-Cyrl-CS"/>
        </w:rPr>
        <w:t xml:space="preserve"> отуђују.</w:t>
      </w:r>
    </w:p>
    <w:p w:rsidR="00A77310" w:rsidRPr="0092685E" w:rsidRDefault="00A77310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C42C45" w:rsidRDefault="00C42C45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Ако лице </w:t>
      </w:r>
      <w:r w:rsidRPr="0092685E">
        <w:rPr>
          <w:rFonts w:ascii="Verdana" w:hAnsi="Verdana"/>
          <w:sz w:val="18"/>
          <w:szCs w:val="18"/>
          <w:lang w:val="sr-Cyrl-CS"/>
        </w:rPr>
        <w:t xml:space="preserve">коме се </w:t>
      </w:r>
      <w:r w:rsidR="00A77310" w:rsidRPr="0092685E">
        <w:rPr>
          <w:rFonts w:ascii="Verdana" w:hAnsi="Verdana"/>
          <w:sz w:val="18"/>
          <w:szCs w:val="18"/>
          <w:lang w:val="sr-Cyrl-CS"/>
        </w:rPr>
        <w:t>возила</w:t>
      </w:r>
      <w:r w:rsidRPr="0092685E">
        <w:rPr>
          <w:rFonts w:ascii="Verdana" w:hAnsi="Verdana"/>
          <w:sz w:val="18"/>
          <w:szCs w:val="18"/>
          <w:lang w:val="sr-Cyrl-CS"/>
        </w:rPr>
        <w:t xml:space="preserve"> отуђују</w:t>
      </w:r>
      <w:r w:rsidRPr="0092685E">
        <w:rPr>
          <w:rFonts w:ascii="Verdana" w:hAnsi="Verdana"/>
          <w:sz w:val="18"/>
          <w:szCs w:val="18"/>
          <w:lang w:val="sr-Cyrl-RS"/>
        </w:rPr>
        <w:t xml:space="preserve"> не приступи закључењу уговора, акт о отуђењу </w:t>
      </w:r>
      <w:r w:rsidR="00A77310" w:rsidRPr="0092685E">
        <w:rPr>
          <w:rFonts w:ascii="Verdana" w:hAnsi="Verdana"/>
          <w:sz w:val="18"/>
          <w:szCs w:val="18"/>
          <w:lang w:val="sr-Cyrl-RS"/>
        </w:rPr>
        <w:t>возила</w:t>
      </w:r>
      <w:r w:rsidRPr="0092685E">
        <w:rPr>
          <w:rFonts w:ascii="Verdana" w:hAnsi="Verdana"/>
          <w:sz w:val="18"/>
          <w:szCs w:val="18"/>
          <w:lang w:val="sr-Cyrl-RS"/>
        </w:rPr>
        <w:t xml:space="preserve"> понуђачу који је понудио највишу купопродајну цену</w:t>
      </w:r>
      <w:r w:rsidRPr="0092685E">
        <w:rPr>
          <w:rFonts w:ascii="Verdana" w:hAnsi="Verdana"/>
          <w:sz w:val="18"/>
          <w:szCs w:val="18"/>
          <w:lang w:val="sr-Cyrl-CS"/>
        </w:rPr>
        <w:t xml:space="preserve"> ће се поништити, </w:t>
      </w:r>
      <w:r w:rsidRPr="0092685E">
        <w:rPr>
          <w:rFonts w:ascii="Verdana" w:hAnsi="Verdana"/>
          <w:sz w:val="18"/>
          <w:szCs w:val="18"/>
          <w:lang w:val="sr-Cyrl-RS"/>
        </w:rPr>
        <w:t>на предлог Комисије.</w:t>
      </w:r>
    </w:p>
    <w:p w:rsidR="00356363" w:rsidRPr="0092685E" w:rsidRDefault="00356363" w:rsidP="00A77310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</w:p>
    <w:p w:rsidR="00C42C45" w:rsidRPr="0092685E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92685E">
        <w:rPr>
          <w:rFonts w:ascii="Verdana" w:hAnsi="Verdana"/>
          <w:b/>
          <w:sz w:val="18"/>
          <w:szCs w:val="18"/>
        </w:rPr>
        <w:t>Уплата</w:t>
      </w:r>
      <w:proofErr w:type="spellEnd"/>
      <w:r w:rsidRPr="0092685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92685E">
        <w:rPr>
          <w:rFonts w:ascii="Verdana" w:hAnsi="Verdana"/>
          <w:b/>
          <w:sz w:val="18"/>
          <w:szCs w:val="18"/>
        </w:rPr>
        <w:t>купопродајне</w:t>
      </w:r>
      <w:proofErr w:type="spellEnd"/>
      <w:r w:rsidRPr="0092685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92685E">
        <w:rPr>
          <w:rFonts w:ascii="Verdana" w:hAnsi="Verdana"/>
          <w:b/>
          <w:sz w:val="18"/>
          <w:szCs w:val="18"/>
        </w:rPr>
        <w:t>цене</w:t>
      </w:r>
      <w:proofErr w:type="spellEnd"/>
      <w:r w:rsidRPr="0092685E">
        <w:rPr>
          <w:rFonts w:ascii="Verdana" w:hAnsi="Verdana"/>
          <w:b/>
          <w:sz w:val="18"/>
          <w:szCs w:val="18"/>
          <w:lang w:val="sr-Cyrl-RS"/>
        </w:rPr>
        <w:t>:</w:t>
      </w:r>
    </w:p>
    <w:p w:rsidR="00E12E22" w:rsidRPr="0092685E" w:rsidRDefault="00E12E22" w:rsidP="00E12E22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:rsidR="00E12E22" w:rsidRPr="0092685E" w:rsidRDefault="006257A4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К</w:t>
      </w:r>
      <w:r w:rsidR="00C42C45" w:rsidRPr="0092685E">
        <w:rPr>
          <w:rFonts w:ascii="Verdana" w:hAnsi="Verdana"/>
          <w:sz w:val="18"/>
          <w:szCs w:val="18"/>
          <w:lang w:val="sr-Cyrl-CS"/>
        </w:rPr>
        <w:t>упопродајн</w:t>
      </w:r>
      <w:r>
        <w:rPr>
          <w:rFonts w:ascii="Verdana" w:hAnsi="Verdana"/>
          <w:sz w:val="18"/>
          <w:szCs w:val="18"/>
          <w:lang w:val="sr-Cyrl-CS"/>
        </w:rPr>
        <w:t>а</w:t>
      </w:r>
      <w:r w:rsidR="00C42C45" w:rsidRPr="0092685E">
        <w:rPr>
          <w:rFonts w:ascii="Verdana" w:hAnsi="Verdana"/>
          <w:sz w:val="18"/>
          <w:szCs w:val="18"/>
          <w:lang w:val="sr-Cyrl-CS"/>
        </w:rPr>
        <w:t xml:space="preserve"> цен</w:t>
      </w:r>
      <w:r>
        <w:rPr>
          <w:rFonts w:ascii="Verdana" w:hAnsi="Verdana"/>
          <w:sz w:val="18"/>
          <w:szCs w:val="18"/>
          <w:lang w:val="sr-Cyrl-CS"/>
        </w:rPr>
        <w:t>а</w:t>
      </w:r>
      <w:r w:rsidR="00C42C45" w:rsidRPr="0092685E">
        <w:rPr>
          <w:rFonts w:ascii="Verdana" w:hAnsi="Verdana"/>
          <w:sz w:val="18"/>
          <w:szCs w:val="18"/>
          <w:lang w:val="sr-Cyrl-CS"/>
        </w:rPr>
        <w:t xml:space="preserve"> </w:t>
      </w:r>
      <w:r>
        <w:rPr>
          <w:rFonts w:ascii="Verdana" w:hAnsi="Verdana"/>
          <w:sz w:val="18"/>
          <w:szCs w:val="18"/>
          <w:lang w:val="sr-Cyrl-CS"/>
        </w:rPr>
        <w:t>уплаћује</w:t>
      </w:r>
      <w:r w:rsidRPr="0092685E">
        <w:rPr>
          <w:rFonts w:ascii="Verdana" w:hAnsi="Verdana"/>
          <w:sz w:val="18"/>
          <w:szCs w:val="18"/>
          <w:lang w:val="sr-Cyrl-CS"/>
        </w:rPr>
        <w:t xml:space="preserve"> </w:t>
      </w:r>
      <w:r w:rsidR="00C42C45" w:rsidRPr="0092685E">
        <w:rPr>
          <w:rFonts w:ascii="Verdana" w:hAnsi="Verdana"/>
          <w:sz w:val="18"/>
          <w:szCs w:val="18"/>
          <w:lang w:val="sr-Cyrl-CS"/>
        </w:rPr>
        <w:t xml:space="preserve">се у року </w:t>
      </w:r>
      <w:r w:rsidR="00C42C45" w:rsidRPr="001A5483">
        <w:rPr>
          <w:rFonts w:ascii="Verdana" w:hAnsi="Verdana"/>
          <w:sz w:val="18"/>
          <w:szCs w:val="18"/>
          <w:lang w:val="sr-Cyrl-CS"/>
        </w:rPr>
        <w:t>од 15 дана</w:t>
      </w:r>
      <w:r w:rsidR="00C42C45" w:rsidRPr="0092685E">
        <w:rPr>
          <w:rFonts w:ascii="Verdana" w:hAnsi="Verdana"/>
          <w:sz w:val="18"/>
          <w:szCs w:val="18"/>
          <w:lang w:val="sr-Cyrl-CS"/>
        </w:rPr>
        <w:t xml:space="preserve"> од дана закључења уговора.</w:t>
      </w:r>
    </w:p>
    <w:p w:rsidR="00E12E22" w:rsidRPr="0092685E" w:rsidRDefault="00E12E22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</w:p>
    <w:p w:rsidR="00C42C45" w:rsidRPr="0092685E" w:rsidRDefault="00C42C45" w:rsidP="00E12E22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CS"/>
        </w:rPr>
      </w:pPr>
      <w:r w:rsidRPr="0092685E">
        <w:rPr>
          <w:rFonts w:ascii="Verdana" w:hAnsi="Verdana"/>
          <w:sz w:val="18"/>
          <w:szCs w:val="18"/>
          <w:lang w:val="ru-RU"/>
        </w:rPr>
        <w:t xml:space="preserve">Примања по основу отуђења из </w:t>
      </w:r>
      <w:r w:rsidRPr="0092685E">
        <w:rPr>
          <w:rFonts w:ascii="Verdana" w:hAnsi="Verdana"/>
          <w:sz w:val="18"/>
          <w:szCs w:val="18"/>
          <w:lang w:val="sr-Cyrl-RS"/>
        </w:rPr>
        <w:t>тачке</w:t>
      </w:r>
      <w:r w:rsidRPr="0092685E">
        <w:rPr>
          <w:rFonts w:ascii="Verdana" w:hAnsi="Verdana"/>
          <w:sz w:val="18"/>
          <w:szCs w:val="18"/>
          <w:lang w:val="ru-RU"/>
        </w:rPr>
        <w:t xml:space="preserve"> 1. ов</w:t>
      </w:r>
      <w:r w:rsidRPr="0092685E">
        <w:rPr>
          <w:rFonts w:ascii="Verdana" w:hAnsi="Verdana"/>
          <w:sz w:val="18"/>
          <w:szCs w:val="18"/>
          <w:lang w:val="sr-Cyrl-RS"/>
        </w:rPr>
        <w:t>ог закључка</w:t>
      </w:r>
      <w:r w:rsidRPr="0092685E">
        <w:rPr>
          <w:rFonts w:ascii="Verdana" w:hAnsi="Verdana"/>
          <w:sz w:val="18"/>
          <w:szCs w:val="18"/>
          <w:lang w:val="ru-RU"/>
        </w:rPr>
        <w:t xml:space="preserve"> уплаћују се у буџет Аутономне </w:t>
      </w:r>
      <w:r w:rsidRPr="0092685E">
        <w:rPr>
          <w:rFonts w:ascii="Verdana" w:hAnsi="Verdana"/>
          <w:sz w:val="18"/>
          <w:szCs w:val="18"/>
          <w:lang w:val="sr-Cyrl-CS"/>
        </w:rPr>
        <w:t>п</w:t>
      </w:r>
      <w:r w:rsidRPr="0092685E">
        <w:rPr>
          <w:rFonts w:ascii="Verdana" w:hAnsi="Verdana"/>
          <w:sz w:val="18"/>
          <w:szCs w:val="18"/>
          <w:lang w:val="ru-RU"/>
        </w:rPr>
        <w:t>окрајине Војводине, на уплатни рачун са следећим подацима:</w:t>
      </w:r>
    </w:p>
    <w:p w:rsidR="00C42C45" w:rsidRPr="0092685E" w:rsidRDefault="00C42C45" w:rsidP="00E12E22">
      <w:pPr>
        <w:pStyle w:val="ListParagraph"/>
        <w:jc w:val="both"/>
        <w:rPr>
          <w:rFonts w:ascii="Verdana" w:hAnsi="Verdana"/>
          <w:sz w:val="18"/>
          <w:szCs w:val="18"/>
          <w:lang w:val="sr-Cyrl-RS"/>
        </w:rPr>
      </w:pPr>
    </w:p>
    <w:p w:rsidR="00C42C45" w:rsidRPr="000B7DDD" w:rsidRDefault="00C42C45" w:rsidP="000B7DDD">
      <w:pPr>
        <w:pStyle w:val="ListParagraph"/>
        <w:ind w:left="1418"/>
        <w:jc w:val="both"/>
        <w:rPr>
          <w:rFonts w:ascii="Verdana" w:hAnsi="Verdana"/>
          <w:sz w:val="18"/>
          <w:szCs w:val="18"/>
          <w:lang w:val="ru-RU"/>
        </w:rPr>
      </w:pPr>
      <w:r w:rsidRPr="000B7DDD">
        <w:rPr>
          <w:rFonts w:ascii="Verdana" w:hAnsi="Verdana"/>
          <w:b/>
          <w:sz w:val="18"/>
          <w:szCs w:val="18"/>
          <w:lang w:val="ru-RU"/>
        </w:rPr>
        <w:t>Назив рачуна:</w:t>
      </w:r>
      <w:r w:rsidRPr="000B7DDD">
        <w:rPr>
          <w:rFonts w:ascii="Verdana" w:hAnsi="Verdana"/>
          <w:sz w:val="18"/>
          <w:szCs w:val="18"/>
          <w:lang w:val="ru-RU"/>
        </w:rPr>
        <w:t xml:space="preserve"> </w:t>
      </w:r>
      <w:r w:rsidR="000B7DDD">
        <w:rPr>
          <w:rFonts w:ascii="Verdana" w:hAnsi="Verdana"/>
          <w:sz w:val="18"/>
          <w:szCs w:val="18"/>
          <w:lang w:val="ru-RU"/>
        </w:rPr>
        <w:t xml:space="preserve">Примања  од  продаје  </w:t>
      </w:r>
      <w:r w:rsidR="000B7DDD" w:rsidRPr="000B7DDD">
        <w:rPr>
          <w:rFonts w:ascii="Verdana" w:hAnsi="Verdana"/>
          <w:sz w:val="18"/>
          <w:szCs w:val="18"/>
          <w:lang w:val="ru-RU"/>
        </w:rPr>
        <w:t>покретних  ствари  у  корист  нивоа  АП  Војводина</w:t>
      </w:r>
    </w:p>
    <w:p w:rsidR="00C42C45" w:rsidRPr="00A16A5D" w:rsidRDefault="00C42C45" w:rsidP="000B7DDD">
      <w:pPr>
        <w:pStyle w:val="ListParagraph"/>
        <w:ind w:left="1418"/>
        <w:jc w:val="both"/>
        <w:rPr>
          <w:rFonts w:ascii="Verdana" w:hAnsi="Verdana"/>
          <w:sz w:val="18"/>
          <w:szCs w:val="18"/>
          <w:lang w:val="sr-Latn-RS"/>
        </w:rPr>
      </w:pPr>
      <w:r w:rsidRPr="00A16A5D">
        <w:rPr>
          <w:rFonts w:ascii="Verdana" w:hAnsi="Verdana"/>
          <w:b/>
          <w:sz w:val="18"/>
          <w:szCs w:val="18"/>
          <w:lang w:val="ru-RU"/>
        </w:rPr>
        <w:t>Број рачуна:</w:t>
      </w:r>
      <w:r w:rsidRPr="00A16A5D">
        <w:rPr>
          <w:rFonts w:ascii="Verdana" w:hAnsi="Verdana"/>
          <w:sz w:val="18"/>
          <w:szCs w:val="18"/>
          <w:lang w:val="ru-RU"/>
        </w:rPr>
        <w:t xml:space="preserve"> </w:t>
      </w:r>
      <w:r w:rsidR="000B7DDD" w:rsidRPr="00D66AD7">
        <w:rPr>
          <w:rFonts w:ascii="Verdana" w:hAnsi="Verdana"/>
          <w:sz w:val="18"/>
          <w:szCs w:val="18"/>
          <w:lang w:val="ru-RU"/>
        </w:rPr>
        <w:t>840-812131843-62</w:t>
      </w:r>
    </w:p>
    <w:p w:rsidR="00C42C45" w:rsidRPr="000B7DDD" w:rsidRDefault="00C42C45" w:rsidP="00E12E22">
      <w:pPr>
        <w:pStyle w:val="ListParagraph"/>
        <w:ind w:left="1418"/>
        <w:jc w:val="both"/>
        <w:rPr>
          <w:rFonts w:ascii="Verdana" w:hAnsi="Verdana"/>
          <w:sz w:val="18"/>
          <w:szCs w:val="18"/>
          <w:lang w:val="ru-RU"/>
        </w:rPr>
      </w:pPr>
      <w:r w:rsidRPr="000B7DDD">
        <w:rPr>
          <w:rFonts w:ascii="Verdana" w:hAnsi="Verdana"/>
          <w:b/>
          <w:sz w:val="18"/>
          <w:szCs w:val="18"/>
          <w:lang w:val="ru-RU"/>
        </w:rPr>
        <w:t>Модел:</w:t>
      </w:r>
      <w:r w:rsidRPr="000B7DDD">
        <w:rPr>
          <w:rFonts w:ascii="Verdana" w:hAnsi="Verdana"/>
          <w:sz w:val="18"/>
          <w:szCs w:val="18"/>
          <w:lang w:val="ru-RU"/>
        </w:rPr>
        <w:t xml:space="preserve"> 97</w:t>
      </w:r>
    </w:p>
    <w:p w:rsidR="00C42C45" w:rsidRPr="00A16A5D" w:rsidRDefault="00C42C45" w:rsidP="000B7DDD">
      <w:pPr>
        <w:pStyle w:val="ListParagraph"/>
        <w:ind w:left="1418"/>
        <w:jc w:val="both"/>
        <w:rPr>
          <w:rFonts w:ascii="Verdana" w:hAnsi="Verdana"/>
          <w:sz w:val="18"/>
          <w:szCs w:val="18"/>
          <w:lang w:val="sr-Latn-RS"/>
        </w:rPr>
      </w:pPr>
      <w:r w:rsidRPr="00A16A5D">
        <w:rPr>
          <w:rFonts w:ascii="Verdana" w:hAnsi="Verdana"/>
          <w:b/>
          <w:sz w:val="18"/>
          <w:szCs w:val="18"/>
          <w:lang w:val="ru-RU"/>
        </w:rPr>
        <w:t>Позив на број:</w:t>
      </w:r>
      <w:r w:rsidRPr="00A16A5D">
        <w:rPr>
          <w:rFonts w:ascii="Verdana" w:hAnsi="Verdana"/>
          <w:sz w:val="18"/>
          <w:szCs w:val="18"/>
          <w:lang w:val="ru-RU"/>
        </w:rPr>
        <w:t xml:space="preserve"> </w:t>
      </w:r>
      <w:r w:rsidR="000B7DDD" w:rsidRPr="00D66AD7">
        <w:rPr>
          <w:rFonts w:ascii="Verdana" w:hAnsi="Verdana"/>
          <w:sz w:val="18"/>
          <w:szCs w:val="18"/>
          <w:lang w:val="sr-Latn-RS"/>
        </w:rPr>
        <w:t>2858103573</w:t>
      </w:r>
    </w:p>
    <w:p w:rsidR="00E12E22" w:rsidRPr="0092685E" w:rsidRDefault="00E12E22" w:rsidP="00E12E22">
      <w:pPr>
        <w:pStyle w:val="ListParagraph"/>
        <w:ind w:left="0"/>
        <w:jc w:val="both"/>
        <w:rPr>
          <w:rFonts w:ascii="Verdana" w:hAnsi="Verdana"/>
          <w:sz w:val="18"/>
          <w:szCs w:val="18"/>
          <w:lang w:val="sr-Cyrl-CS"/>
        </w:rPr>
      </w:pPr>
    </w:p>
    <w:p w:rsidR="00C42C45" w:rsidRPr="0092685E" w:rsidRDefault="00C42C45" w:rsidP="008376C9">
      <w:pPr>
        <w:pStyle w:val="ListParagraph"/>
        <w:ind w:left="426"/>
        <w:jc w:val="both"/>
        <w:rPr>
          <w:rFonts w:ascii="Verdana" w:hAnsi="Verdana"/>
          <w:sz w:val="18"/>
          <w:szCs w:val="18"/>
          <w:lang w:val="sr-Cyrl-RS"/>
        </w:rPr>
      </w:pPr>
      <w:r w:rsidRPr="0092685E">
        <w:rPr>
          <w:rFonts w:ascii="Verdana" w:hAnsi="Verdana"/>
          <w:sz w:val="18"/>
          <w:szCs w:val="18"/>
          <w:lang w:val="sr-Cyrl-RS"/>
        </w:rPr>
        <w:t xml:space="preserve">Купцу из става 1. ове тачке депозит се враћа у року </w:t>
      </w:r>
      <w:r w:rsidRPr="001A5483">
        <w:rPr>
          <w:rFonts w:ascii="Verdana" w:hAnsi="Verdana"/>
          <w:sz w:val="18"/>
          <w:szCs w:val="18"/>
          <w:lang w:val="sr-Cyrl-RS"/>
        </w:rPr>
        <w:t>од 30 дана</w:t>
      </w:r>
      <w:r w:rsidRPr="0092685E">
        <w:rPr>
          <w:rFonts w:ascii="Verdana" w:hAnsi="Verdana"/>
          <w:sz w:val="18"/>
          <w:szCs w:val="18"/>
          <w:lang w:val="sr-Cyrl-RS"/>
        </w:rPr>
        <w:t xml:space="preserve"> од уплате купопродајне цене.</w:t>
      </w:r>
    </w:p>
    <w:p w:rsidR="00C42C45" w:rsidRPr="0092685E" w:rsidRDefault="00C42C45" w:rsidP="00C42C45">
      <w:pPr>
        <w:pStyle w:val="ListParagraph"/>
        <w:ind w:left="0"/>
        <w:rPr>
          <w:rFonts w:ascii="Verdana" w:hAnsi="Verdana"/>
          <w:sz w:val="18"/>
          <w:szCs w:val="18"/>
          <w:lang w:val="sr-Cyrl-CS"/>
        </w:rPr>
      </w:pPr>
    </w:p>
    <w:p w:rsidR="008376C9" w:rsidRPr="0092685E" w:rsidRDefault="008376C9" w:rsidP="008376C9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bCs/>
          <w:sz w:val="18"/>
          <w:szCs w:val="18"/>
          <w:lang w:val="ru-RU"/>
        </w:rPr>
      </w:pPr>
      <w:r w:rsidRPr="0092685E">
        <w:rPr>
          <w:rFonts w:ascii="Verdana" w:hAnsi="Verdana"/>
          <w:b/>
          <w:bCs/>
          <w:sz w:val="18"/>
          <w:szCs w:val="18"/>
          <w:lang w:val="ru-RU"/>
        </w:rPr>
        <w:t>Место и време разгледања путничких возила која су предмет отуђења</w:t>
      </w:r>
    </w:p>
    <w:p w:rsidR="008376C9" w:rsidRPr="0092685E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18"/>
          <w:szCs w:val="18"/>
          <w:lang w:val="ru-RU"/>
        </w:rPr>
      </w:pPr>
    </w:p>
    <w:p w:rsidR="008376C9" w:rsidRPr="00B238AE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18"/>
          <w:szCs w:val="18"/>
          <w:lang w:val="ru-RU"/>
        </w:rPr>
      </w:pPr>
      <w:r w:rsidRPr="00B238AE">
        <w:rPr>
          <w:rFonts w:ascii="Verdana" w:hAnsi="Verdana"/>
          <w:sz w:val="18"/>
          <w:szCs w:val="18"/>
          <w:lang w:val="ru-RU"/>
        </w:rPr>
        <w:t xml:space="preserve">Путничка возила која су предмет отуђења налазе се у Новом Саду, у Улици Данила Киша број 40 и отуђују се појединачно, у </w:t>
      </w:r>
      <w:r w:rsidR="00072919">
        <w:rPr>
          <w:rFonts w:ascii="Verdana" w:hAnsi="Verdana"/>
          <w:sz w:val="18"/>
          <w:szCs w:val="18"/>
          <w:lang w:val="ru-RU"/>
        </w:rPr>
        <w:t>„</w:t>
      </w:r>
      <w:r w:rsidRPr="00B238AE">
        <w:rPr>
          <w:rFonts w:ascii="Verdana" w:hAnsi="Verdana"/>
          <w:sz w:val="18"/>
          <w:szCs w:val="18"/>
          <w:lang w:val="ru-RU"/>
        </w:rPr>
        <w:t>виђеномстању</w:t>
      </w:r>
      <w:r w:rsidR="00072919">
        <w:rPr>
          <w:rFonts w:ascii="Verdana" w:hAnsi="Verdana"/>
          <w:sz w:val="18"/>
          <w:szCs w:val="18"/>
          <w:lang w:val="ru-RU"/>
        </w:rPr>
        <w:t>”</w:t>
      </w:r>
      <w:r w:rsidRPr="00B238AE">
        <w:rPr>
          <w:rFonts w:ascii="Verdana" w:hAnsi="Verdana"/>
          <w:sz w:val="18"/>
          <w:szCs w:val="18"/>
          <w:lang w:val="ru-RU"/>
        </w:rPr>
        <w:t xml:space="preserve">, без права купца на накнадне рекламације. </w:t>
      </w:r>
    </w:p>
    <w:p w:rsidR="008376C9" w:rsidRPr="00B238AE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18"/>
          <w:szCs w:val="18"/>
          <w:lang w:val="ru-RU"/>
        </w:rPr>
      </w:pPr>
    </w:p>
    <w:p w:rsidR="008376C9" w:rsidRPr="00B238AE" w:rsidRDefault="008376C9" w:rsidP="001A5483">
      <w:pPr>
        <w:pStyle w:val="ListParagraph"/>
        <w:ind w:left="360"/>
        <w:jc w:val="both"/>
        <w:rPr>
          <w:rFonts w:ascii="Verdana" w:hAnsi="Verdana"/>
          <w:b/>
          <w:bCs/>
          <w:sz w:val="18"/>
          <w:szCs w:val="18"/>
          <w:lang w:val="ru-RU"/>
        </w:rPr>
      </w:pPr>
      <w:r w:rsidRPr="00B238AE">
        <w:rPr>
          <w:rFonts w:ascii="Verdana" w:hAnsi="Verdana"/>
          <w:sz w:val="18"/>
          <w:szCs w:val="18"/>
          <w:lang w:val="ru-RU"/>
        </w:rPr>
        <w:t>Путничка возила могу се разгледати за време трајања огласа, радним</w:t>
      </w:r>
      <w:r w:rsidR="00D66AD7" w:rsidRPr="00B238AE">
        <w:rPr>
          <w:rFonts w:ascii="Verdana" w:hAnsi="Verdana"/>
          <w:sz w:val="18"/>
          <w:szCs w:val="18"/>
          <w:lang w:val="ru-RU"/>
        </w:rPr>
        <w:t xml:space="preserve"> данима у периоду од 8,00 до 14</w:t>
      </w:r>
      <w:r w:rsidRPr="00B238AE">
        <w:rPr>
          <w:rFonts w:ascii="Verdana" w:hAnsi="Verdana"/>
          <w:sz w:val="18"/>
          <w:szCs w:val="18"/>
          <w:lang w:val="ru-RU"/>
        </w:rPr>
        <w:t>,00 часова</w:t>
      </w:r>
      <w:r w:rsidR="006257A4" w:rsidRPr="00B238AE">
        <w:rPr>
          <w:rFonts w:ascii="Verdana" w:hAnsi="Verdana"/>
          <w:sz w:val="18"/>
          <w:szCs w:val="18"/>
          <w:lang w:val="ru-RU"/>
        </w:rPr>
        <w:t>,</w:t>
      </w:r>
      <w:r w:rsidRPr="00B238AE">
        <w:rPr>
          <w:rFonts w:ascii="Verdana" w:hAnsi="Verdana"/>
          <w:sz w:val="18"/>
          <w:szCs w:val="18"/>
          <w:lang w:val="ru-RU"/>
        </w:rPr>
        <w:t xml:space="preserve"> на адреси</w:t>
      </w:r>
      <w:r w:rsidR="001A5483" w:rsidRPr="00B238AE">
        <w:rPr>
          <w:rFonts w:ascii="Verdana" w:hAnsi="Verdana"/>
          <w:sz w:val="18"/>
          <w:szCs w:val="18"/>
          <w:lang w:val="ru-RU"/>
        </w:rPr>
        <w:t xml:space="preserve"> наведеној у ставу 1. ове тачке</w:t>
      </w:r>
      <w:r w:rsidRPr="00B238AE">
        <w:rPr>
          <w:rFonts w:ascii="Verdana" w:hAnsi="Verdana"/>
          <w:sz w:val="18"/>
          <w:szCs w:val="18"/>
          <w:lang w:val="ru-RU"/>
        </w:rPr>
        <w:t>.</w:t>
      </w:r>
    </w:p>
    <w:p w:rsidR="008376C9" w:rsidRPr="0092685E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18"/>
          <w:szCs w:val="18"/>
          <w:lang w:val="ru-RU"/>
        </w:rPr>
      </w:pPr>
    </w:p>
    <w:p w:rsidR="00C42C45" w:rsidRPr="00AF404D" w:rsidRDefault="00C42C45" w:rsidP="008376C9">
      <w:pPr>
        <w:pStyle w:val="ListParagraph"/>
        <w:ind w:left="360"/>
        <w:jc w:val="both"/>
        <w:rPr>
          <w:rFonts w:ascii="Verdana" w:hAnsi="Verdana"/>
          <w:b/>
          <w:bCs/>
          <w:sz w:val="18"/>
          <w:szCs w:val="18"/>
          <w:lang w:val="sr-Cyrl-RS"/>
        </w:rPr>
      </w:pPr>
      <w:r w:rsidRPr="001A5483">
        <w:rPr>
          <w:rFonts w:ascii="Verdana" w:hAnsi="Verdana"/>
          <w:sz w:val="18"/>
          <w:szCs w:val="18"/>
          <w:lang w:val="sr-Cyrl-CS"/>
        </w:rPr>
        <w:t xml:space="preserve">Сва </w:t>
      </w:r>
      <w:r w:rsidR="006257A4">
        <w:rPr>
          <w:rFonts w:ascii="Verdana" w:hAnsi="Verdana"/>
          <w:sz w:val="18"/>
          <w:szCs w:val="18"/>
          <w:lang w:val="sr-Cyrl-CS"/>
        </w:rPr>
        <w:t>детаљнија</w:t>
      </w:r>
      <w:r w:rsidR="006257A4" w:rsidRPr="001A5483">
        <w:rPr>
          <w:rFonts w:ascii="Verdana" w:hAnsi="Verdana"/>
          <w:sz w:val="18"/>
          <w:szCs w:val="18"/>
          <w:lang w:val="sr-Cyrl-CS"/>
        </w:rPr>
        <w:t xml:space="preserve"> </w:t>
      </w:r>
      <w:r w:rsidRPr="001A5483">
        <w:rPr>
          <w:rFonts w:ascii="Verdana" w:hAnsi="Verdana"/>
          <w:sz w:val="18"/>
          <w:szCs w:val="18"/>
          <w:lang w:val="sr-Cyrl-CS"/>
        </w:rPr>
        <w:t xml:space="preserve">обавештења и информације у вези с поступком отуђења могу се добити у Управи за </w:t>
      </w:r>
      <w:r w:rsidR="008376C9" w:rsidRPr="001A5483">
        <w:rPr>
          <w:rFonts w:ascii="Verdana" w:hAnsi="Verdana"/>
          <w:sz w:val="18"/>
          <w:szCs w:val="18"/>
          <w:lang w:val="sr-Cyrl-CS"/>
        </w:rPr>
        <w:t>заједничке послове покрајинских органа</w:t>
      </w:r>
      <w:r w:rsidRPr="001A5483">
        <w:rPr>
          <w:rFonts w:ascii="Verdana" w:hAnsi="Verdana"/>
          <w:sz w:val="18"/>
          <w:szCs w:val="18"/>
          <w:lang w:val="sr-Cyrl-CS"/>
        </w:rPr>
        <w:t xml:space="preserve">, Булевар Михајла Пупина број 16, Нови Сад или </w:t>
      </w:r>
      <w:r w:rsidR="006257A4">
        <w:rPr>
          <w:rFonts w:ascii="Verdana" w:hAnsi="Verdana"/>
          <w:sz w:val="18"/>
          <w:szCs w:val="18"/>
          <w:lang w:val="sr-Cyrl-CS"/>
        </w:rPr>
        <w:t>путем</w:t>
      </w:r>
      <w:r w:rsidR="006257A4" w:rsidRPr="001A5483">
        <w:rPr>
          <w:rFonts w:ascii="Verdana" w:hAnsi="Verdana"/>
          <w:sz w:val="18"/>
          <w:szCs w:val="18"/>
          <w:lang w:val="sr-Cyrl-CS"/>
        </w:rPr>
        <w:t xml:space="preserve"> </w:t>
      </w:r>
      <w:r w:rsidRPr="001A5483">
        <w:rPr>
          <w:rFonts w:ascii="Verdana" w:hAnsi="Verdana"/>
          <w:sz w:val="18"/>
          <w:szCs w:val="18"/>
          <w:lang w:val="sr-Cyrl-CS"/>
        </w:rPr>
        <w:t>телефон</w:t>
      </w:r>
      <w:r w:rsidR="006257A4">
        <w:rPr>
          <w:rFonts w:ascii="Verdana" w:hAnsi="Verdana"/>
          <w:sz w:val="18"/>
          <w:szCs w:val="18"/>
          <w:lang w:val="sr-Cyrl-CS"/>
        </w:rPr>
        <w:t>а</w:t>
      </w:r>
      <w:r w:rsidRPr="001A5483">
        <w:rPr>
          <w:rFonts w:ascii="Verdana" w:hAnsi="Verdana"/>
          <w:sz w:val="18"/>
          <w:szCs w:val="18"/>
          <w:lang w:val="sr-Cyrl-CS"/>
        </w:rPr>
        <w:t xml:space="preserve"> </w:t>
      </w:r>
      <w:r w:rsidR="006257A4">
        <w:rPr>
          <w:rFonts w:ascii="Verdana" w:hAnsi="Verdana"/>
          <w:sz w:val="18"/>
          <w:szCs w:val="18"/>
          <w:lang w:val="sr-Cyrl-CS"/>
        </w:rPr>
        <w:t>(</w:t>
      </w:r>
      <w:r w:rsidRPr="001A5483">
        <w:rPr>
          <w:rFonts w:ascii="Verdana" w:hAnsi="Verdana"/>
          <w:sz w:val="18"/>
          <w:szCs w:val="18"/>
          <w:lang w:val="sr-Cyrl-CS"/>
        </w:rPr>
        <w:t xml:space="preserve">контакт особа </w:t>
      </w:r>
      <w:r w:rsidR="008376C9" w:rsidRPr="001A5483">
        <w:rPr>
          <w:rFonts w:ascii="Verdana" w:hAnsi="Verdana"/>
          <w:sz w:val="18"/>
          <w:szCs w:val="18"/>
          <w:lang w:val="sr-Cyrl-RS"/>
        </w:rPr>
        <w:t>Милица Ивковић</w:t>
      </w:r>
      <w:r w:rsidRPr="001A5483">
        <w:rPr>
          <w:rFonts w:ascii="Verdana" w:hAnsi="Verdana"/>
          <w:sz w:val="18"/>
          <w:szCs w:val="18"/>
          <w:lang w:val="sr-Cyrl-CS"/>
        </w:rPr>
        <w:t xml:space="preserve">, </w:t>
      </w:r>
      <w:r w:rsidR="00722450" w:rsidRPr="001A5483">
        <w:rPr>
          <w:rFonts w:ascii="Verdana" w:hAnsi="Verdana"/>
          <w:sz w:val="18"/>
          <w:szCs w:val="18"/>
          <w:lang w:val="sr-Cyrl-CS"/>
        </w:rPr>
        <w:t>број</w:t>
      </w:r>
      <w:r w:rsidR="00722450">
        <w:rPr>
          <w:rFonts w:ascii="Verdana" w:hAnsi="Verdana"/>
          <w:sz w:val="18"/>
          <w:szCs w:val="18"/>
          <w:lang w:val="sr-Cyrl-CS"/>
        </w:rPr>
        <w:t xml:space="preserve"> телефона</w:t>
      </w:r>
      <w:r w:rsidR="00722450" w:rsidRPr="001A5483">
        <w:rPr>
          <w:rFonts w:ascii="Verdana" w:hAnsi="Verdana"/>
          <w:sz w:val="18"/>
          <w:szCs w:val="18"/>
          <w:lang w:val="sr-Cyrl-CS"/>
        </w:rPr>
        <w:t>: 021/</w:t>
      </w:r>
      <w:r w:rsidR="00722450" w:rsidRPr="001A5483">
        <w:rPr>
          <w:rFonts w:ascii="Verdana" w:hAnsi="Verdana"/>
          <w:sz w:val="18"/>
          <w:szCs w:val="18"/>
          <w:lang w:val="ru-RU"/>
        </w:rPr>
        <w:t>487-</w:t>
      </w:r>
      <w:r w:rsidR="00722450" w:rsidRPr="001A5483">
        <w:rPr>
          <w:rFonts w:ascii="Verdana" w:hAnsi="Verdana"/>
          <w:sz w:val="18"/>
          <w:szCs w:val="18"/>
          <w:lang w:val="sr-Cyrl-RS"/>
        </w:rPr>
        <w:t>4232</w:t>
      </w:r>
      <w:r w:rsidR="00722450">
        <w:rPr>
          <w:rFonts w:ascii="Verdana" w:hAnsi="Verdana"/>
          <w:sz w:val="18"/>
          <w:szCs w:val="18"/>
          <w:lang w:val="sr-Cyrl-CS"/>
        </w:rPr>
        <w:t>;</w:t>
      </w:r>
      <w:r w:rsidR="00722450" w:rsidRPr="001A5483">
        <w:rPr>
          <w:rFonts w:ascii="Verdana" w:hAnsi="Verdana"/>
          <w:sz w:val="18"/>
          <w:szCs w:val="18"/>
          <w:lang w:val="sr-Cyrl-CS"/>
        </w:rPr>
        <w:t xml:space="preserve"> </w:t>
      </w:r>
      <w:r w:rsidR="006257A4">
        <w:rPr>
          <w:rFonts w:ascii="Verdana" w:hAnsi="Verdana"/>
          <w:sz w:val="18"/>
          <w:szCs w:val="18"/>
          <w:lang w:val="sr-Cyrl-RS"/>
        </w:rPr>
        <w:t>имејл</w:t>
      </w:r>
      <w:r w:rsidRPr="001A5483">
        <w:rPr>
          <w:rFonts w:ascii="Verdana" w:hAnsi="Verdana"/>
          <w:sz w:val="18"/>
          <w:szCs w:val="18"/>
          <w:lang w:val="ru-RU"/>
        </w:rPr>
        <w:t xml:space="preserve">: </w:t>
      </w:r>
      <w:r w:rsidR="00002389">
        <w:fldChar w:fldCharType="begin"/>
      </w:r>
      <w:r w:rsidR="00002389">
        <w:instrText xml:space="preserve"> HYPERLINK "mailto:milica.ivkovic@vojvodina.gov.rs" </w:instrText>
      </w:r>
      <w:r w:rsidR="00002389">
        <w:fldChar w:fldCharType="separate"/>
      </w:r>
      <w:r w:rsidR="00EA7A48" w:rsidRPr="008002DB">
        <w:rPr>
          <w:rStyle w:val="Hyperlink"/>
          <w:rFonts w:ascii="Verdana" w:hAnsi="Verdana"/>
          <w:sz w:val="18"/>
          <w:szCs w:val="18"/>
          <w:lang w:val="sr-Latn-RS"/>
        </w:rPr>
        <w:t>milica</w:t>
      </w:r>
      <w:r w:rsidR="00EA7A48" w:rsidRPr="008002DB">
        <w:rPr>
          <w:rStyle w:val="Hyperlink"/>
          <w:rFonts w:ascii="Verdana" w:hAnsi="Verdana"/>
          <w:sz w:val="18"/>
          <w:szCs w:val="18"/>
          <w:lang w:val="ru-RU"/>
        </w:rPr>
        <w:t>.</w:t>
      </w:r>
      <w:r w:rsidR="00EA7A48" w:rsidRPr="008002DB">
        <w:rPr>
          <w:rStyle w:val="Hyperlink"/>
          <w:rFonts w:ascii="Verdana" w:hAnsi="Verdana"/>
          <w:sz w:val="18"/>
          <w:szCs w:val="18"/>
        </w:rPr>
        <w:t>ivkovi</w:t>
      </w:r>
      <w:r w:rsidR="00EA7A48" w:rsidRPr="008002DB">
        <w:rPr>
          <w:rStyle w:val="Hyperlink"/>
          <w:rFonts w:ascii="Verdana" w:hAnsi="Verdana"/>
          <w:sz w:val="18"/>
          <w:szCs w:val="18"/>
          <w:lang w:val="sr-Latn-RS"/>
        </w:rPr>
        <w:t>c</w:t>
      </w:r>
      <w:r w:rsidR="00EA7A48" w:rsidRPr="008002DB">
        <w:rPr>
          <w:rStyle w:val="Hyperlink"/>
          <w:rFonts w:ascii="Verdana" w:hAnsi="Verdana"/>
          <w:sz w:val="18"/>
          <w:szCs w:val="18"/>
          <w:lang w:val="ru-RU"/>
        </w:rPr>
        <w:t>@</w:t>
      </w:r>
      <w:r w:rsidR="00EA7A48" w:rsidRPr="008002DB">
        <w:rPr>
          <w:rStyle w:val="Hyperlink"/>
          <w:rFonts w:ascii="Verdana" w:hAnsi="Verdana"/>
          <w:sz w:val="18"/>
          <w:szCs w:val="18"/>
        </w:rPr>
        <w:t>vojvodina</w:t>
      </w:r>
      <w:r w:rsidR="00EA7A48" w:rsidRPr="008002DB">
        <w:rPr>
          <w:rStyle w:val="Hyperlink"/>
          <w:rFonts w:ascii="Verdana" w:hAnsi="Verdana"/>
          <w:sz w:val="18"/>
          <w:szCs w:val="18"/>
          <w:lang w:val="ru-RU"/>
        </w:rPr>
        <w:t>.</w:t>
      </w:r>
      <w:r w:rsidR="00EA7A48" w:rsidRPr="008002DB">
        <w:rPr>
          <w:rStyle w:val="Hyperlink"/>
          <w:rFonts w:ascii="Verdana" w:hAnsi="Verdana"/>
          <w:sz w:val="18"/>
          <w:szCs w:val="18"/>
        </w:rPr>
        <w:t>gov</w:t>
      </w:r>
      <w:r w:rsidR="00EA7A48" w:rsidRPr="008002DB">
        <w:rPr>
          <w:rStyle w:val="Hyperlink"/>
          <w:rFonts w:ascii="Verdana" w:hAnsi="Verdana"/>
          <w:sz w:val="18"/>
          <w:szCs w:val="18"/>
          <w:lang w:val="ru-RU"/>
        </w:rPr>
        <w:t>.</w:t>
      </w:r>
      <w:proofErr w:type="spellStart"/>
      <w:r w:rsidR="00EA7A48" w:rsidRPr="008002DB">
        <w:rPr>
          <w:rStyle w:val="Hyperlink"/>
          <w:rFonts w:ascii="Verdana" w:hAnsi="Verdana"/>
          <w:sz w:val="18"/>
          <w:szCs w:val="18"/>
        </w:rPr>
        <w:t>rs</w:t>
      </w:r>
      <w:proofErr w:type="spellEnd"/>
      <w:r w:rsidR="00002389">
        <w:rPr>
          <w:rStyle w:val="Hyperlink"/>
          <w:rFonts w:ascii="Verdana" w:hAnsi="Verdana"/>
          <w:sz w:val="18"/>
          <w:szCs w:val="18"/>
        </w:rPr>
        <w:fldChar w:fldCharType="end"/>
      </w:r>
      <w:r w:rsidR="006257A4">
        <w:rPr>
          <w:rStyle w:val="Hyperlink"/>
          <w:rFonts w:ascii="Verdana" w:hAnsi="Verdana"/>
          <w:sz w:val="18"/>
          <w:szCs w:val="18"/>
          <w:lang w:val="sr-Cyrl-RS"/>
        </w:rPr>
        <w:t>).</w:t>
      </w: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18"/>
          <w:szCs w:val="18"/>
        </w:rPr>
      </w:pPr>
    </w:p>
    <w:p w:rsidR="00BC265C" w:rsidRDefault="00BC265C" w:rsidP="009033E3">
      <w:pPr>
        <w:spacing w:after="0" w:line="240" w:lineRule="auto"/>
        <w:rPr>
          <w:rFonts w:ascii="Verdana" w:eastAsia="Times New Roman" w:hAnsi="Verdana"/>
          <w:b/>
          <w:noProof/>
          <w:sz w:val="18"/>
          <w:szCs w:val="18"/>
        </w:rPr>
      </w:pPr>
      <w:bookmarkStart w:id="0" w:name="_GoBack"/>
      <w:bookmarkEnd w:id="0"/>
    </w:p>
    <w:sectPr w:rsidR="00BC265C" w:rsidSect="008C67FC">
      <w:headerReference w:type="default" r:id="rId9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F2" w:rsidRDefault="00C91BF2" w:rsidP="00444B7B">
      <w:pPr>
        <w:spacing w:after="0" w:line="240" w:lineRule="auto"/>
      </w:pPr>
      <w:r>
        <w:separator/>
      </w:r>
    </w:p>
  </w:endnote>
  <w:endnote w:type="continuationSeparator" w:id="0">
    <w:p w:rsidR="00C91BF2" w:rsidRDefault="00C91BF2" w:rsidP="004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F2" w:rsidRDefault="00C91BF2" w:rsidP="00444B7B">
      <w:pPr>
        <w:spacing w:after="0" w:line="240" w:lineRule="auto"/>
      </w:pPr>
      <w:r>
        <w:separator/>
      </w:r>
    </w:p>
  </w:footnote>
  <w:footnote w:type="continuationSeparator" w:id="0">
    <w:p w:rsidR="00C91BF2" w:rsidRDefault="00C91BF2" w:rsidP="0044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7B" w:rsidRDefault="00444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49"/>
    <w:multiLevelType w:val="hybridMultilevel"/>
    <w:tmpl w:val="06487588"/>
    <w:lvl w:ilvl="0" w:tplc="A844D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D39AC"/>
    <w:multiLevelType w:val="hybridMultilevel"/>
    <w:tmpl w:val="6F3480EA"/>
    <w:lvl w:ilvl="0" w:tplc="A84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ED8"/>
    <w:multiLevelType w:val="hybridMultilevel"/>
    <w:tmpl w:val="AA56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A8064F"/>
    <w:multiLevelType w:val="hybridMultilevel"/>
    <w:tmpl w:val="88941B12"/>
    <w:lvl w:ilvl="0" w:tplc="C07C00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B495D"/>
    <w:multiLevelType w:val="hybridMultilevel"/>
    <w:tmpl w:val="61C2D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B279F"/>
    <w:multiLevelType w:val="hybridMultilevel"/>
    <w:tmpl w:val="90C8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5C7F"/>
    <w:multiLevelType w:val="hybridMultilevel"/>
    <w:tmpl w:val="67520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34ECA"/>
    <w:multiLevelType w:val="hybridMultilevel"/>
    <w:tmpl w:val="FE189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59F585D"/>
    <w:multiLevelType w:val="hybridMultilevel"/>
    <w:tmpl w:val="48F651DA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9617997"/>
    <w:multiLevelType w:val="hybridMultilevel"/>
    <w:tmpl w:val="65E0B238"/>
    <w:lvl w:ilvl="0" w:tplc="7408C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459A"/>
    <w:multiLevelType w:val="hybridMultilevel"/>
    <w:tmpl w:val="F0D6EF3C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A22DAB"/>
    <w:multiLevelType w:val="hybridMultilevel"/>
    <w:tmpl w:val="60C833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1F8102B"/>
    <w:multiLevelType w:val="hybridMultilevel"/>
    <w:tmpl w:val="FC5269DE"/>
    <w:lvl w:ilvl="0" w:tplc="29B67AD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B467F56"/>
    <w:multiLevelType w:val="hybridMultilevel"/>
    <w:tmpl w:val="F2FA093C"/>
    <w:lvl w:ilvl="0" w:tplc="82F095F2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C97DDC"/>
    <w:multiLevelType w:val="hybridMultilevel"/>
    <w:tmpl w:val="F3ACAE5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2E5965"/>
    <w:multiLevelType w:val="multilevel"/>
    <w:tmpl w:val="6BC629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 w:hint="default"/>
        <w:u w:val="single"/>
      </w:rPr>
    </w:lvl>
  </w:abstractNum>
  <w:abstractNum w:abstractNumId="16">
    <w:nsid w:val="5022615F"/>
    <w:multiLevelType w:val="hybridMultilevel"/>
    <w:tmpl w:val="859C5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6F1A3E"/>
    <w:multiLevelType w:val="hybridMultilevel"/>
    <w:tmpl w:val="8724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96739D"/>
    <w:multiLevelType w:val="hybridMultilevel"/>
    <w:tmpl w:val="2BAE0082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1B2111"/>
    <w:multiLevelType w:val="hybridMultilevel"/>
    <w:tmpl w:val="7C7E835A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87C0811"/>
    <w:multiLevelType w:val="hybridMultilevel"/>
    <w:tmpl w:val="404C22C8"/>
    <w:lvl w:ilvl="0" w:tplc="26EEE9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A1EA8"/>
    <w:multiLevelType w:val="hybridMultilevel"/>
    <w:tmpl w:val="2826B182"/>
    <w:lvl w:ilvl="0" w:tplc="48D2369E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B31525D"/>
    <w:multiLevelType w:val="hybridMultilevel"/>
    <w:tmpl w:val="4B86B360"/>
    <w:lvl w:ilvl="0" w:tplc="A84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9D1B36"/>
    <w:multiLevelType w:val="hybridMultilevel"/>
    <w:tmpl w:val="9AE6D33C"/>
    <w:lvl w:ilvl="0" w:tplc="34DAF6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A32DD4"/>
    <w:multiLevelType w:val="hybridMultilevel"/>
    <w:tmpl w:val="98C4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3"/>
  </w:num>
  <w:num w:numId="11">
    <w:abstractNumId w:val="19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 w:numId="16">
    <w:abstractNumId w:val="12"/>
  </w:num>
  <w:num w:numId="17">
    <w:abstractNumId w:val="23"/>
  </w:num>
  <w:num w:numId="18">
    <w:abstractNumId w:val="18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9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E7"/>
    <w:rsid w:val="00002389"/>
    <w:rsid w:val="000050C2"/>
    <w:rsid w:val="0001072A"/>
    <w:rsid w:val="000167C8"/>
    <w:rsid w:val="00022AB0"/>
    <w:rsid w:val="00025BCB"/>
    <w:rsid w:val="0003488C"/>
    <w:rsid w:val="00040B8E"/>
    <w:rsid w:val="00041101"/>
    <w:rsid w:val="00046FA3"/>
    <w:rsid w:val="00072919"/>
    <w:rsid w:val="00074D41"/>
    <w:rsid w:val="000834A8"/>
    <w:rsid w:val="000841C5"/>
    <w:rsid w:val="000908AA"/>
    <w:rsid w:val="000942D9"/>
    <w:rsid w:val="000B07A8"/>
    <w:rsid w:val="000B359A"/>
    <w:rsid w:val="000B7DDD"/>
    <w:rsid w:val="000D1B55"/>
    <w:rsid w:val="000D282A"/>
    <w:rsid w:val="000F1F2B"/>
    <w:rsid w:val="001041C6"/>
    <w:rsid w:val="00105643"/>
    <w:rsid w:val="00106471"/>
    <w:rsid w:val="001236CD"/>
    <w:rsid w:val="00136CAC"/>
    <w:rsid w:val="001753DA"/>
    <w:rsid w:val="00183F12"/>
    <w:rsid w:val="00190E44"/>
    <w:rsid w:val="001A5483"/>
    <w:rsid w:val="001B2605"/>
    <w:rsid w:val="001B2FCA"/>
    <w:rsid w:val="001F6CA4"/>
    <w:rsid w:val="00216087"/>
    <w:rsid w:val="002315DA"/>
    <w:rsid w:val="00233C09"/>
    <w:rsid w:val="00277BDC"/>
    <w:rsid w:val="00294A82"/>
    <w:rsid w:val="002A2EE4"/>
    <w:rsid w:val="002A2F16"/>
    <w:rsid w:val="002B627D"/>
    <w:rsid w:val="002B6A8C"/>
    <w:rsid w:val="003072BD"/>
    <w:rsid w:val="003137DE"/>
    <w:rsid w:val="00323C33"/>
    <w:rsid w:val="00327B1F"/>
    <w:rsid w:val="003400BD"/>
    <w:rsid w:val="00350E83"/>
    <w:rsid w:val="00356363"/>
    <w:rsid w:val="00363922"/>
    <w:rsid w:val="00386D78"/>
    <w:rsid w:val="003B33D8"/>
    <w:rsid w:val="003C3585"/>
    <w:rsid w:val="003D2B0A"/>
    <w:rsid w:val="003D40AC"/>
    <w:rsid w:val="003F3A47"/>
    <w:rsid w:val="003F60A9"/>
    <w:rsid w:val="003F7C5E"/>
    <w:rsid w:val="00401E68"/>
    <w:rsid w:val="00410ACE"/>
    <w:rsid w:val="00415961"/>
    <w:rsid w:val="0041756F"/>
    <w:rsid w:val="004265B4"/>
    <w:rsid w:val="0043698C"/>
    <w:rsid w:val="00444B7B"/>
    <w:rsid w:val="00445F98"/>
    <w:rsid w:val="004626DC"/>
    <w:rsid w:val="00466FC8"/>
    <w:rsid w:val="00475CF0"/>
    <w:rsid w:val="00477EB6"/>
    <w:rsid w:val="0049572A"/>
    <w:rsid w:val="004C7D53"/>
    <w:rsid w:val="004D0310"/>
    <w:rsid w:val="004D0F65"/>
    <w:rsid w:val="004D0F76"/>
    <w:rsid w:val="004D1819"/>
    <w:rsid w:val="004D23C0"/>
    <w:rsid w:val="004D68AA"/>
    <w:rsid w:val="004E327C"/>
    <w:rsid w:val="004E4A18"/>
    <w:rsid w:val="004F1480"/>
    <w:rsid w:val="005107EB"/>
    <w:rsid w:val="00542444"/>
    <w:rsid w:val="005474B8"/>
    <w:rsid w:val="00550A1C"/>
    <w:rsid w:val="00550A51"/>
    <w:rsid w:val="00556BA0"/>
    <w:rsid w:val="00566D2F"/>
    <w:rsid w:val="005B7162"/>
    <w:rsid w:val="005C10B0"/>
    <w:rsid w:val="005C2FFC"/>
    <w:rsid w:val="005C3837"/>
    <w:rsid w:val="006019D4"/>
    <w:rsid w:val="00617E24"/>
    <w:rsid w:val="00621E72"/>
    <w:rsid w:val="006257A4"/>
    <w:rsid w:val="00642852"/>
    <w:rsid w:val="00647EF7"/>
    <w:rsid w:val="00656B91"/>
    <w:rsid w:val="00664836"/>
    <w:rsid w:val="006A0C32"/>
    <w:rsid w:val="006C1CE3"/>
    <w:rsid w:val="006D2834"/>
    <w:rsid w:val="006E2C2B"/>
    <w:rsid w:val="00701788"/>
    <w:rsid w:val="00706E8A"/>
    <w:rsid w:val="0071001A"/>
    <w:rsid w:val="00711D4C"/>
    <w:rsid w:val="00717177"/>
    <w:rsid w:val="00722450"/>
    <w:rsid w:val="00745DB7"/>
    <w:rsid w:val="00750A38"/>
    <w:rsid w:val="00760A68"/>
    <w:rsid w:val="00771F1E"/>
    <w:rsid w:val="0077242E"/>
    <w:rsid w:val="00776729"/>
    <w:rsid w:val="0079325D"/>
    <w:rsid w:val="007A5873"/>
    <w:rsid w:val="007B09EF"/>
    <w:rsid w:val="007B54B8"/>
    <w:rsid w:val="007C3347"/>
    <w:rsid w:val="007F1085"/>
    <w:rsid w:val="007F31DD"/>
    <w:rsid w:val="00810830"/>
    <w:rsid w:val="008304AB"/>
    <w:rsid w:val="008376C9"/>
    <w:rsid w:val="00844E57"/>
    <w:rsid w:val="00846BA8"/>
    <w:rsid w:val="008717EE"/>
    <w:rsid w:val="008737EE"/>
    <w:rsid w:val="00877368"/>
    <w:rsid w:val="008B038A"/>
    <w:rsid w:val="008B2C9B"/>
    <w:rsid w:val="008B5AA1"/>
    <w:rsid w:val="008B7703"/>
    <w:rsid w:val="008C67FC"/>
    <w:rsid w:val="008D22A7"/>
    <w:rsid w:val="008D2A4B"/>
    <w:rsid w:val="008D456F"/>
    <w:rsid w:val="00902102"/>
    <w:rsid w:val="009033E3"/>
    <w:rsid w:val="009266D7"/>
    <w:rsid w:val="0092685E"/>
    <w:rsid w:val="00930D57"/>
    <w:rsid w:val="009333AB"/>
    <w:rsid w:val="009335E4"/>
    <w:rsid w:val="009511A0"/>
    <w:rsid w:val="00963E7F"/>
    <w:rsid w:val="009903A0"/>
    <w:rsid w:val="009A5976"/>
    <w:rsid w:val="009C07A4"/>
    <w:rsid w:val="009C77E7"/>
    <w:rsid w:val="009D32E9"/>
    <w:rsid w:val="009D5525"/>
    <w:rsid w:val="009F3077"/>
    <w:rsid w:val="00A06818"/>
    <w:rsid w:val="00A15A63"/>
    <w:rsid w:val="00A16A5D"/>
    <w:rsid w:val="00A26655"/>
    <w:rsid w:val="00A33EE9"/>
    <w:rsid w:val="00A35B99"/>
    <w:rsid w:val="00A36694"/>
    <w:rsid w:val="00A37DF7"/>
    <w:rsid w:val="00A4051C"/>
    <w:rsid w:val="00A47FA9"/>
    <w:rsid w:val="00A5021E"/>
    <w:rsid w:val="00A509F3"/>
    <w:rsid w:val="00A51C8E"/>
    <w:rsid w:val="00A77310"/>
    <w:rsid w:val="00A85016"/>
    <w:rsid w:val="00A90055"/>
    <w:rsid w:val="00A95206"/>
    <w:rsid w:val="00A977D5"/>
    <w:rsid w:val="00AA0EB9"/>
    <w:rsid w:val="00AB1FC7"/>
    <w:rsid w:val="00AB3D78"/>
    <w:rsid w:val="00AB5B27"/>
    <w:rsid w:val="00AB68C0"/>
    <w:rsid w:val="00AB785D"/>
    <w:rsid w:val="00AE6B91"/>
    <w:rsid w:val="00AF404D"/>
    <w:rsid w:val="00B14267"/>
    <w:rsid w:val="00B21AAE"/>
    <w:rsid w:val="00B2265C"/>
    <w:rsid w:val="00B238AE"/>
    <w:rsid w:val="00B27528"/>
    <w:rsid w:val="00B55A62"/>
    <w:rsid w:val="00B5660D"/>
    <w:rsid w:val="00B5721C"/>
    <w:rsid w:val="00B673D7"/>
    <w:rsid w:val="00B70E8E"/>
    <w:rsid w:val="00B83751"/>
    <w:rsid w:val="00B92AA1"/>
    <w:rsid w:val="00BA466F"/>
    <w:rsid w:val="00BA51AD"/>
    <w:rsid w:val="00BB16DF"/>
    <w:rsid w:val="00BB5437"/>
    <w:rsid w:val="00BC265C"/>
    <w:rsid w:val="00BD621B"/>
    <w:rsid w:val="00BD7D25"/>
    <w:rsid w:val="00BE3DFE"/>
    <w:rsid w:val="00C111A7"/>
    <w:rsid w:val="00C20B48"/>
    <w:rsid w:val="00C30CD0"/>
    <w:rsid w:val="00C37F16"/>
    <w:rsid w:val="00C42C45"/>
    <w:rsid w:val="00C60191"/>
    <w:rsid w:val="00C75022"/>
    <w:rsid w:val="00C82AB1"/>
    <w:rsid w:val="00C82DED"/>
    <w:rsid w:val="00C83F38"/>
    <w:rsid w:val="00C91BF2"/>
    <w:rsid w:val="00C94E12"/>
    <w:rsid w:val="00CB1FAA"/>
    <w:rsid w:val="00CD25B3"/>
    <w:rsid w:val="00CE7690"/>
    <w:rsid w:val="00CF1416"/>
    <w:rsid w:val="00D13F20"/>
    <w:rsid w:val="00D16161"/>
    <w:rsid w:val="00D35FC9"/>
    <w:rsid w:val="00D66AD7"/>
    <w:rsid w:val="00DB6BE9"/>
    <w:rsid w:val="00DC7C74"/>
    <w:rsid w:val="00DD1DE7"/>
    <w:rsid w:val="00DE025C"/>
    <w:rsid w:val="00DF211D"/>
    <w:rsid w:val="00DF5288"/>
    <w:rsid w:val="00E12E22"/>
    <w:rsid w:val="00E13CD3"/>
    <w:rsid w:val="00E431EC"/>
    <w:rsid w:val="00E7419B"/>
    <w:rsid w:val="00E7536B"/>
    <w:rsid w:val="00E94C48"/>
    <w:rsid w:val="00EA7A48"/>
    <w:rsid w:val="00EB0B19"/>
    <w:rsid w:val="00EB401A"/>
    <w:rsid w:val="00EC18BD"/>
    <w:rsid w:val="00EC56CF"/>
    <w:rsid w:val="00ED35BD"/>
    <w:rsid w:val="00ED7D82"/>
    <w:rsid w:val="00EE3AD7"/>
    <w:rsid w:val="00EE5D8C"/>
    <w:rsid w:val="00EF39E5"/>
    <w:rsid w:val="00F1177D"/>
    <w:rsid w:val="00F26403"/>
    <w:rsid w:val="00F273FF"/>
    <w:rsid w:val="00F30CE3"/>
    <w:rsid w:val="00F420C7"/>
    <w:rsid w:val="00F74B82"/>
    <w:rsid w:val="00F802F4"/>
    <w:rsid w:val="00F8205B"/>
    <w:rsid w:val="00F87BE8"/>
    <w:rsid w:val="00FA6D3E"/>
    <w:rsid w:val="00FD0E87"/>
    <w:rsid w:val="00FE26B3"/>
    <w:rsid w:val="00FF346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A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2C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4B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4B7B"/>
    <w:rPr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95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A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2C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4B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4B7B"/>
    <w:rPr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95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vojvodina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Dosenovic</dc:creator>
  <cp:lastModifiedBy>Milica Ivkovic</cp:lastModifiedBy>
  <cp:revision>2</cp:revision>
  <cp:lastPrinted>2018-09-20T07:26:00Z</cp:lastPrinted>
  <dcterms:created xsi:type="dcterms:W3CDTF">2018-09-20T07:39:00Z</dcterms:created>
  <dcterms:modified xsi:type="dcterms:W3CDTF">2018-09-20T07:39:00Z</dcterms:modified>
</cp:coreProperties>
</file>